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jc w:val="center"/>
      </w:pPr>
      <w:bookmarkStart w:id="_Аннотация" w:name="_Аннотация"/>
      <w:bookmarkEnd w:id="_Аннотация"/>
      <w:r>
        <w:t>Аннотация</w:t>
      </w:r>
    </w:p>
    <w:p>
      <w:r>
        <w:tab/>
      </w:r>
      <w:r>
        <w:rPr>
          <w:b/>
        </w:rPr>
        <w:t>ФИО автора</w:t>
      </w:r>
      <w:r>
        <w:t>: Иванов Иван Иванович.</w:t>
      </w:r>
    </w:p>
    <w:p>
      <w:r>
        <w:tab/>
      </w:r>
      <w:r>
        <w:rPr>
          <w:b/>
        </w:rPr>
        <w:t>Название работы</w:t>
      </w:r>
      <w:r>
        <w:t>: привидение аргументов почему Вычислительной Техники кафедру лучшая.</w:t>
      </w:r>
    </w:p>
    <w:p>
      <w:r>
        <w:tab/>
      </w:r>
      <w:r>
        <w:t>Направление: 09.03.04 Программная инженерия.</w:t>
      </w:r>
    </w:p>
    <w:p>
      <w:r>
        <w:tab/>
      </w:r>
      <w:r>
        <w:t>Номинация: программный документ.</w:t>
      </w:r>
    </w:p>
    <w:p>
      <w:r>
        <w:tab/>
      </w:r>
      <w:r>
        <w:t>Год выполнения работы: 2025 г.</w:t>
      </w:r>
    </w:p>
    <w:p>
      <w:r>
        <w:tab/>
      </w:r>
      <w:r>
        <w:t>Объём работы: 88 страниц.</w:t>
      </w:r>
    </w:p>
    <w:p>
      <w:r>
        <w:tab/>
      </w:r>
      <w:r>
        <w:t>Количество приложений (страниц): 6 (страниц — 48).</w:t>
      </w:r>
    </w:p>
    <w:p>
      <w:r>
        <w:tab/>
      </w:r>
      <w:r>
        <w:t xml:space="preserve">Количество иллюстраций: </w:t>
      </w:r>
      <w:r>
        <w:t>1</w:t>
      </w:r>
      <w:r/>
      <w:r>
        <w:t>.</w:t>
      </w:r>
    </w:p>
    <w:p>
      <w:r>
        <w:tab/>
      </w:r>
      <w:r>
        <w:t xml:space="preserve">Количество таблиц: </w:t>
      </w:r>
      <w:r>
        <w:t>3</w:t>
      </w:r>
      <w:r/>
      <w:r>
        <w:t>.</w:t>
      </w:r>
    </w:p>
    <w:p>
      <w:r>
        <w:tab/>
      </w:r>
      <w:r>
        <w:t xml:space="preserve">Количество использованных источников: </w:t>
      </w:r>
      <w:r>
        <w:t>5</w:t>
      </w:r>
      <w:r/>
      <w:r>
        <w:t>.</w:t>
      </w:r>
    </w:p>
    <w:p>
      <w:r>
        <w:tab/>
      </w:r>
      <w:r>
        <w:t>Характеристика работы: .</w:t>
      </w:r>
    </w:p>
    <w:p>
      <w:r>
        <w:tab/>
      </w:r>
      <w:r>
        <w:t>Актуальность работы: повышение популярности кафедры ВТ.</w:t>
      </w:r>
    </w:p>
    <w:p>
      <w:r>
        <w:tab/>
      </w:r>
      <w:r>
        <w:t>Цель разработки (научной работы): приведение и разъяснение причин преимуществ кафедры Вычислительной Техники.</w:t>
      </w:r>
    </w:p>
    <w:p>
      <w:r>
        <w:tab/>
      </w:r>
      <w:r>
        <w:t>Основные результаты: кафедра Вычислительной Техники стала популярнее.</w:t>
      </w:r>
    </w:p>
    <w:p>
      <w:r>
        <w:tab/>
      </w:r>
      <w:r>
        <w:t>Практическая ценность: Вычислительной Техники будет рада, отплачу им за труды.</w:t>
      </w:r>
    </w:p>
    <w:p>
      <w:r>
        <w:tab/>
      </w:r>
      <w:r>
        <w:t>Ключевые слова: Институт Информационных Технологий, Вычислительной Техники, Вычислительной Техники рулит.</w:t>
      </w:r>
    </w:p>
    <w:p>
      <w:pPr>
        <w:pStyle w:val="Heading1"/>
        <w:jc w:val="center"/>
      </w:pPr>
      <w:bookmarkStart w:id="_Содержание" w:name="_Содержание"/>
      <w:bookmarkEnd w:id="_Содержание"/>
      <w:r>
        <w:t>Содержание</w:t>
      </w:r>
    </w:p>
    <w:p>
      <w:pPr>
        <w:tabs>
          <w:tab w:val="right" w:leader="dot" w:pos="9638"/>
        </w:tabs>
      </w:pPr>
      <w:hyperlink w:anchor="_Аннотация" w:history="1">
        <w:r>
          <w:rPr>
            <w:noProof/>
            <w:webHidden/>
          </w:rPr>
          <w:t>АННОТАЦИЯ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_Аннотация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Список_используемых_сокращений" w:history="1">
        <w:r>
          <w:rPr>
            <w:noProof/>
            <w:webHidden/>
          </w:rPr>
          <w:t>СПИСОК ИСПОЛЬЗУЕМЫХ СОКРАЩЕНИЙ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_Список_используемых_сокращений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Введение" w:history="1">
        <w:r>
          <w:rPr>
            <w:noProof/>
            <w:webHidden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_Введение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Литературный_обзор" w:history="1">
        <w:r>
          <w:rPr>
            <w:noProof/>
            <w:webHidden/>
          </w:rPr>
          <w:t>ЛИТЕРАТУРНЫЙ ОБЗОР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_Литературный_обзор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1_Исследовательский_раздел" w:history="1">
        <w:r>
          <w:rPr>
            <w:noProof/>
            <w:webHidden/>
          </w:rPr>
          <w:t>1 ИССЛЕДОВАТЕЛЬСКИЙ РАЗДЕЛ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_1_Исследовательский_раздел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1.1_Анализ_предметной_области" w:history="1">
        <w:r>
          <w:rPr>
            <w:noProof/>
            <w:webHidden/>
          </w:rPr>
          <w:t>1.1 Анализ предметной области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_1.1_Анализ_предметной_области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1.2_Анализ_среды_обучения_нейронной_сети" w:history="1">
        <w:r>
          <w:rPr>
            <w:noProof/>
            <w:webHidden/>
          </w:rPr>
          <w:t>1.2 Анализ среды обучения нейронной сети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_1.2_Анализ_среды_обучения_нейронной_сети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1.3_Постановка_цели_и_задачи_исследования" w:history="1">
        <w:r>
          <w:rPr>
            <w:noProof/>
            <w:webHidden/>
          </w:rPr>
          <w:t>1.3 Постановка цели и задачи исследования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_1.3_Постановка_цели_и_задачи_исследования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2_Аналитический_раздел" w:history="1">
        <w:r>
          <w:rPr>
            <w:noProof/>
            <w:webHidden/>
          </w:rPr>
          <w:t>2 АНАЛИТИЧЕСКИЙ РАЗДЕЛ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_2_Аналитический_раздел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3_Технологический_раздел" w:history="1">
        <w:r>
          <w:rPr>
            <w:noProof/>
            <w:webHidden/>
          </w:rPr>
          <w:t>3 ТЕХНОЛОГИЧЕСКИЙ РАЗДЕЛ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_3_Технологический_раздел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3.1_Реализация_связи_модуля_оценки_важности_и_модулей" w:history="1">
        <w:r>
          <w:rPr>
            <w:noProof/>
            <w:webHidden/>
          </w:rPr>
          <w:t>3.1 Реализация связи модуля оценки важности и модулей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_3.1_Реализация_связи_модуля_оценки_важности_и_модулей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4_Экономический_раздел" w:history="1">
        <w:r>
          <w:rPr>
            <w:noProof/>
            <w:webHidden/>
          </w:rPr>
          <w:t>4 ЭКОНОМИЧЕСКИЙ РАЗДЕЛ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_4_Экономический_раздел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4.0.1_Итог" w:history="1">
        <w:r>
          <w:rPr>
            <w:noProof/>
            <w:webHidden/>
          </w:rPr>
          <w:t>4.0.1 Итог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_4.0.1_Итог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4.1_Вывод_по_разделу" w:history="1">
        <w:r>
          <w:rPr>
            <w:noProof/>
            <w:webHidden/>
          </w:rPr>
          <w:t>4.1 Вывод по разделу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_4.1_Вывод_по_разделу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Заключение" w:history="1">
        <w:r>
          <w:rPr>
            <w:noProof/>
            <w:webHidden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_Заключение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Список_использованных_источников" w:history="1">
        <w:r>
          <w:rPr>
            <w:noProof/>
            <w:webHidden/>
          </w:rPr>
          <w:t>СПИСОК ИСПОЛЬЗОВАННЫХ ИСТОЧНИКОВ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_Список_использованных_источников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Приложения" w:history="1">
        <w:r>
          <w:rPr>
            <w:noProof/>
            <w:webHidden/>
          </w:rPr>
          <w:t>ПРИЛОЖЕНИЯ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_Приложения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Приложение_А_-_Реализация_модуля_оценки_важности" w:history="1">
        <w:r>
          <w:rPr>
            <w:noProof/>
            <w:webHidden/>
          </w:rPr>
          <w:t>Приложение А - Реализация модуля оценки важности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_Приложение_А_-_Реализация_модуля_оценки_важности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Приложение_Д_-_Достижения" w:history="1">
        <w:r>
          <w:rPr>
            <w:noProof/>
            <w:webHidden/>
          </w:rPr>
          <w:t>Приложение Д - Достижения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_Приложение_Д_-_Достижения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tabs>
          <w:tab w:val="right" w:leader="dot" w:pos="9638"/>
        </w:tabs>
      </w:pPr>
      <w:hyperlink w:anchor="_Приложение_Е_-_Презентационный_материал" w:history="1">
        <w:r>
          <w:rPr>
            <w:noProof/>
            <w:webHidden/>
          </w:rPr>
          <w:t>Приложение Е - Презентационный материал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_Приложение_Е_-_Презентационный_материал \h </w:instrText>
        </w:r>
        <w:r>
          <w:rPr>
            <w:noProof/>
          </w:rPr>
          <w:fldChar w:fldCharType="separate"/>
        </w:r>
        <w:r>
          <w:rPr>
            <w:noProof/>
          </w:rPr>
          <w:t>-</w:t>
        </w:r>
        <w:r>
          <w:rPr>
            <w:noProof/>
          </w:rPr>
          <w:fldChar w:fldCharType="end"/>
        </w:r>
      </w:hyperlink>
    </w:p>
    <w:p>
      <w:pPr>
        <w:pStyle w:val="Heading1"/>
        <w:jc w:val="center"/>
      </w:pPr>
      <w:bookmarkStart w:id="_Список_используемых_сокращений" w:name="_Список_используемых_сокращений"/>
      <w:bookmarkEnd w:id="_Список_используемых_сокращений"/>
      <w:r>
        <w:t>Список используемых сокращений</w:t>
      </w:r>
    </w:p>
    <w:p>
      <w:pPr>
        <w:pStyle w:val="ListBullet"/>
      </w:pPr>
      <w:r>
        <w:t xml:space="preserve">— </w:t>
        <w:tab/>
      </w:r>
      <w:r>
        <w:rPr>
          <w:b/>
        </w:rPr>
        <w:t>ИИТ</w:t>
      </w:r>
      <w:r>
        <w:t xml:space="preserve"> — институт информационных технологий;</w:t>
      </w:r>
    </w:p>
    <w:p>
      <w:pPr>
        <w:pStyle w:val="ListBullet"/>
      </w:pPr>
      <w:r>
        <w:t xml:space="preserve">— </w:t>
        <w:tab/>
      </w:r>
      <w:r>
        <w:rPr>
          <w:b/>
        </w:rPr>
        <w:t>ВТ</w:t>
      </w:r>
      <w:r>
        <w:t xml:space="preserve"> — вычислительная техника.</w:t>
      </w:r>
    </w:p>
    <w:p>
      <w:pPr>
        <w:pStyle w:val="Heading1"/>
        <w:jc w:val="center"/>
      </w:pPr>
      <w:bookmarkStart w:id="_Введение" w:name="_Введение"/>
      <w:bookmarkEnd w:id="_Введение"/>
      <w:r>
        <w:t>Введение</w:t>
      </w:r>
    </w:p>
    <w:p>
      <w:r>
        <w:tab/>
      </w:r>
      <w:r>
        <w:t>- - ERROR: No function called "TODO" - -</w:t>
      </w:r>
    </w:p>
    <w:p>
      <w:r>
        <w:tab/>
      </w:r>
      <w:r>
        <w:t>приведение и разъяснение причин преимуществ кафедры ВТ</w:t>
      </w:r>
    </w:p>
    <w:p>
      <w:r>
        <w:tab/>
      </w:r>
      <w:r>
        <w:t>Объектом исследования выпускной квалификационной работы являются преимущества кафедры ВТ.</w:t>
      </w:r>
    </w:p>
    <w:p>
      <w:r>
        <w:tab/>
      </w:r>
      <w:r>
        <w:t xml:space="preserve">Предметами исследования – </w:t>
      </w:r>
      <w:r/>
      <w:r>
        <w:t>- - ERROR: No function called "TODO" - -</w:t>
      </w:r>
      <w:r/>
      <w:r>
        <w:t>.</w:t>
      </w:r>
    </w:p>
    <w:p>
      <w:r>
        <w:tab/>
      </w:r>
      <w:r>
        <w:t>Настоящая ВКР решает следующие современные проблемы:</w:t>
      </w:r>
    </w:p>
    <w:p>
      <w:pPr>
        <w:pStyle w:val="ListBullet"/>
      </w:pPr>
      <w:r>
        <w:t xml:space="preserve">— </w:t>
        <w:tab/>
      </w:r>
      <w:r>
        <w:t>111;</w:t>
      </w:r>
    </w:p>
    <w:p>
      <w:pPr>
        <w:pStyle w:val="ListBullet"/>
      </w:pPr>
      <w:r>
        <w:t xml:space="preserve">— </w:t>
        <w:tab/>
      </w:r>
      <w:r>
        <w:t>222;</w:t>
      </w:r>
    </w:p>
    <w:p>
      <w:r>
        <w:tab/>
      </w:r>
      <w:r>
        <w:t>- - ERROR: No function called "TODO" - -</w:t>
      </w:r>
    </w:p>
    <w:p>
      <w:r>
        <w:tab/>
      </w:r>
      <w:r>
        <w:t xml:space="preserve">В исследовательском разделе </w:t>
      </w:r>
      <w:r>
        <w:t>...</w:t>
      </w:r>
    </w:p>
    <w:p>
      <w:r>
        <w:tab/>
      </w:r>
      <w:r>
        <w:t xml:space="preserve">В аналитическом разделе </w:t>
      </w:r>
      <w:r>
        <w:t>...</w:t>
      </w:r>
    </w:p>
    <w:p>
      <w:r>
        <w:tab/>
      </w:r>
      <w:r>
        <w:t xml:space="preserve">В технологическом разделе </w:t>
      </w:r>
      <w:r>
        <w:t>...</w:t>
      </w:r>
    </w:p>
    <w:p>
      <w:r>
        <w:tab/>
      </w:r>
      <w:r>
        <w:t xml:space="preserve">В экономическом разделе </w:t>
      </w:r>
      <w:r/>
      <w:r>
        <w:t>...</w:t>
      </w:r>
    </w:p>
    <w:p>
      <w:r>
        <w:tab/>
      </w:r>
      <w:r>
        <w:t xml:space="preserve">В процессе написания выпускной квалификационной работы руководствовался следующими нормативными актами: </w:t>
      </w:r>
    </w:p>
    <w:p>
      <w:pPr>
        <w:pStyle w:val="ListNumber0"/>
      </w:pPr>
      <w:r>
        <w:t xml:space="preserve">1. </w:t>
        <w:tab/>
      </w:r>
      <w:r>
        <w:t>«О защите населения и территории от чрезвычайных ситуаций природного и техногенного характера» от 21.12.1994 № 68-ФЗ.</w:t>
      </w:r>
    </w:p>
    <w:p>
      <w:pPr>
        <w:pStyle w:val="ListNumber0"/>
      </w:pPr>
      <w:r>
        <w:t xml:space="preserve">2. </w:t>
        <w:tab/>
      </w:r>
      <w:r>
        <w:t>«Об основах охраны здоровья граждан в Российской Федерации» от 21.11.2011 № 323-ФЗ.</w:t>
      </w:r>
    </w:p>
    <w:p>
      <w:pPr>
        <w:pStyle w:val="ListNumber0"/>
      </w:pPr>
      <w:r>
        <w:t xml:space="preserve">3. </w:t>
        <w:tab/>
      </w:r>
      <w:r>
        <w:t>«О гражданской обороне» от 12.02.1998 № 28-ФЗ.</w:t>
      </w:r>
    </w:p>
    <w:p>
      <w:pPr>
        <w:pStyle w:val="ListNumber0"/>
      </w:pPr>
      <w:r>
        <w:t xml:space="preserve">4. </w:t>
        <w:tab/>
      </w:r>
      <w:r>
        <w:t>Приказ Минздравсоцразвития РФ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>
      <w:pPr>
        <w:pStyle w:val="ListNumber0"/>
      </w:pPr>
      <w:r>
        <w:t xml:space="preserve">5. </w:t>
        <w:tab/>
      </w:r>
      <w:r>
        <w:t>Трудовой кодекс Российской Федерации от 30.12.2001 № 197-ФЗ (ред. 07.04.2025).</w:t>
      </w:r>
    </w:p>
    <w:p>
      <w:pPr>
        <w:pStyle w:val="ListNumber0"/>
      </w:pPr>
      <w:r>
        <w:t xml:space="preserve">6. </w:t>
        <w:tab/>
      </w:r>
      <w:r>
        <w:t>СанПин — 2.2.2/542-96 «Гигиенические требования к видеодисплейным терминалам, персональным электронно-вычислительным машинам и организации работы».</w:t>
      </w:r>
    </w:p>
    <w:p>
      <w:pPr>
        <w:pStyle w:val="Heading1"/>
        <w:jc w:val="center"/>
      </w:pPr>
      <w:bookmarkStart w:id="_Литературный_обзор" w:name="_Литературный_обзор"/>
      <w:bookmarkEnd w:id="_Литературный_обзор"/>
      <w:r>
        <w:t>Литературный обзор</w:t>
      </w:r>
    </w:p>
    <w:p>
      <w:r>
        <w:tab/>
      </w:r>
      <w:r>
        <w:t>В процессе изучения предметной области способствовали следующие литературные издания:</w:t>
        <w:br/>
        <w:t>...</w:t>
      </w:r>
    </w:p>
    <w:p>
      <w:pPr>
        <w:pStyle w:val="Heading1"/>
      </w:pPr>
      <w:bookmarkStart w:id="_1_Исследовательский_раздел" w:name="_1_Исследовательский_раздел"/>
      <w:bookmarkEnd w:id="_1_Исследовательский_раздел"/>
      <w:r>
        <w:t>1 Исследовательский раздел</w:t>
      </w:r>
    </w:p>
    <w:p>
      <w:r>
        <w:tab/>
      </w:r>
      <w:r>
        <w:t xml:space="preserve">В данном разделе </w:t>
      </w:r>
      <w:r>
        <w:t>...</w:t>
      </w:r>
    </w:p>
    <w:p>
      <w:pPr>
        <w:pStyle w:val="Heading2"/>
      </w:pPr>
      <w:bookmarkStart w:id="_1.1_Анализ_предметной_области" w:name="_1.1_Анализ_предметной_области"/>
      <w:bookmarkEnd w:id="_1.1_Анализ_предметной_области"/>
      <w:r>
        <w:t>1.1 Анализ предметной области</w:t>
      </w:r>
    </w:p>
    <w:p>
      <w:r>
        <w:tab/>
      </w:r>
      <w:r>
        <w:t xml:space="preserve">Итог разбора языков приведён в таблице </w:t>
      </w:r>
      <w:r>
        <w:t>1.1</w:t>
      </w:r>
      <w:r/>
      <w:r>
        <w:t>.</w:t>
      </w:r>
    </w:p>
    <w:p>
      <w:pPr>
        <w:pStyle w:val="TableName"/>
      </w:pPr>
      <w:r>
        <w:t>Таблица 1.1 — Сравнение языков программирования для машинного обучения</w:t>
      </w:r>
    </w:p>
    <w:tbl>
      <w:tblPr>
        <w:tblStyle w:val="TableGrid"/>
        <w:tblW w:type="auto" w:w="0"/>
        <w:jc w:val="center"/>
        <w:tblLayout w:type="autofit"/>
        <w:tblLook w:firstColumn="1" w:firstRow="1" w:lastColumn="0" w:lastRow="0" w:noHBand="0" w:noVBand="1" w:val="04A0"/>
      </w:tblPr>
      <w:tblGrid>
        <w:gridCol w:w="1930"/>
        <w:gridCol w:w="1930"/>
        <w:gridCol w:w="1930"/>
        <w:gridCol w:w="1930"/>
        <w:gridCol w:w="1930"/>
      </w:tblGrid>
      <w:tr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Критерий</w:t>
            </w:r>
          </w:p>
        </w:tc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Python</w:t>
            </w:r>
          </w:p>
        </w:tc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Java</w:t>
            </w:r>
          </w:p>
        </w:tc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C++</w:t>
            </w:r>
          </w:p>
        </w:tc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C#</w:t>
            </w:r>
          </w:p>
        </w:tc>
      </w:tr>
      <w:tr>
        <w:tc>
          <w:tcPr>
            <w:tcW w:type="dxa" w:w="1930"/>
          </w:tcPr>
          <w:p>
            <w:r>
              <w:t>Простота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</w:tcPr>
          <w:p>
            <w:r>
              <w:t>3</w:t>
            </w:r>
          </w:p>
        </w:tc>
        <w:tc>
          <w:tcPr>
            <w:tcW w:type="dxa" w:w="1930"/>
          </w:tcPr>
          <w:p>
            <w:r>
              <w:t>2</w:t>
            </w:r>
          </w:p>
        </w:tc>
        <w:tc>
          <w:tcPr>
            <w:tcW w:type="dxa" w:w="1930"/>
          </w:tcPr>
          <w:p>
            <w:r>
              <w:t>4</w:t>
            </w:r>
          </w:p>
        </w:tc>
      </w:tr>
      <w:tr>
        <w:tc>
          <w:tcPr>
            <w:tcW w:type="dxa" w:w="1930"/>
          </w:tcPr>
          <w:p>
            <w:r>
              <w:t>Производит.</w:t>
            </w:r>
          </w:p>
        </w:tc>
        <w:tc>
          <w:tcPr>
            <w:tcW w:type="dxa" w:w="1930"/>
          </w:tcPr>
          <w:p>
            <w:r>
              <w:t>2</w:t>
            </w:r>
          </w:p>
        </w:tc>
        <w:tc>
          <w:tcPr>
            <w:tcW w:type="dxa" w:w="1930"/>
          </w:tcPr>
          <w:p>
            <w:r>
              <w:t>4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</w:tcPr>
          <w:p>
            <w:r>
              <w:t>4</w:t>
            </w:r>
          </w:p>
        </w:tc>
      </w:tr>
      <w:tr>
        <w:tc>
          <w:tcPr>
            <w:tcW w:type="dxa" w:w="1930"/>
          </w:tcPr>
          <w:p>
            <w:r>
              <w:t>Библиотеки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</w:tcPr>
          <w:p>
            <w:r>
              <w:t>4</w:t>
            </w:r>
          </w:p>
        </w:tc>
        <w:tc>
          <w:tcPr>
            <w:tcW w:type="dxa" w:w="1930"/>
          </w:tcPr>
          <w:p>
            <w:r>
              <w:t>3</w:t>
            </w:r>
          </w:p>
        </w:tc>
        <w:tc>
          <w:tcPr>
            <w:tcW w:type="dxa" w:w="1930"/>
          </w:tcPr>
          <w:p>
            <w:r>
              <w:t>3</w:t>
            </w:r>
          </w:p>
        </w:tc>
      </w:tr>
      <w:tr>
        <w:tc>
          <w:tcPr>
            <w:tcW w:type="dxa" w:w="1930"/>
          </w:tcPr>
          <w:p>
            <w:r>
              <w:t>Глубокое обучение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</w:tcPr>
          <w:p>
            <w:r>
              <w:t>3</w:t>
            </w:r>
          </w:p>
        </w:tc>
        <w:tc>
          <w:tcPr>
            <w:tcW w:type="dxa" w:w="1930"/>
          </w:tcPr>
          <w:p>
            <w:r>
              <w:t>4</w:t>
            </w:r>
          </w:p>
        </w:tc>
        <w:tc>
          <w:tcPr>
            <w:tcW w:type="dxa" w:w="1930"/>
          </w:tcPr>
          <w:p>
            <w:r>
              <w:t>2</w:t>
            </w:r>
          </w:p>
        </w:tc>
      </w:tr>
      <w:tr>
        <w:tc>
          <w:tcPr>
            <w:tcW w:type="dxa" w:w="1930"/>
          </w:tcPr>
          <w:p>
            <w:r>
              <w:t>Enterprise</w:t>
            </w:r>
          </w:p>
        </w:tc>
        <w:tc>
          <w:tcPr>
            <w:tcW w:type="dxa" w:w="1930"/>
          </w:tcPr>
          <w:p>
            <w:r>
              <w:t>3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</w:tcPr>
          <w:p>
            <w:r>
              <w:t>4</w:t>
            </w:r>
          </w:p>
        </w:tc>
        <w:tc>
          <w:tcPr>
            <w:tcW w:type="dxa" w:w="1930"/>
          </w:tcPr>
          <w:p>
            <w:r>
              <w:t>5</w:t>
            </w:r>
          </w:p>
        </w:tc>
      </w:tr>
      <w:tr>
        <w:tc>
          <w:tcPr>
            <w:tcW w:type="dxa" w:w="1930"/>
          </w:tcPr>
          <w:p>
            <w:r>
              <w:t>Исследования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</w:tcPr>
          <w:p>
            <w:r>
              <w:t>2</w:t>
            </w:r>
          </w:p>
        </w:tc>
        <w:tc>
          <w:tcPr>
            <w:tcW w:type="dxa" w:w="1930"/>
          </w:tcPr>
          <w:p>
            <w:r>
              <w:t>1</w:t>
            </w:r>
          </w:p>
        </w:tc>
        <w:tc>
          <w:tcPr>
            <w:tcW w:type="dxa" w:w="1930"/>
          </w:tcPr>
          <w:p>
            <w:r>
              <w:t>2</w:t>
            </w:r>
          </w:p>
        </w:tc>
      </w:tr>
      <w:tr>
        <w:tc>
          <w:tcPr>
            <w:tcW w:type="dxa" w:w="1930"/>
          </w:tcPr>
          <w:p>
            <w:r>
              <w:t>MLOps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</w:tcPr>
          <w:p>
            <w:r>
              <w:t>4</w:t>
            </w:r>
          </w:p>
        </w:tc>
        <w:tc>
          <w:tcPr>
            <w:tcW w:type="dxa" w:w="1930"/>
          </w:tcPr>
          <w:p>
            <w:r>
              <w:t>3</w:t>
            </w:r>
          </w:p>
        </w:tc>
        <w:tc>
          <w:tcPr>
            <w:tcW w:type="dxa" w:w="1930"/>
          </w:tcPr>
          <w:p>
            <w:r>
              <w:t>3</w:t>
            </w:r>
          </w:p>
        </w:tc>
      </w:tr>
    </w:tbl>
    <w:p/>
    <w:p>
      <w:pPr>
        <w:pStyle w:val="Heading2"/>
      </w:pPr>
      <w:bookmarkStart w:id="_1.2_Анализ_среды_обучения_нейронной_сети" w:name="_1.2_Анализ_среды_обучения_нейронной_сети"/>
      <w:bookmarkEnd w:id="_1.2_Анализ_среды_обучения_нейронной_сети"/>
      <w:r>
        <w:t>1.2 Анализ среды обучения нейронной сети</w:t>
      </w:r>
    </w:p>
    <w:p>
      <w:pPr>
        <w:pStyle w:val="Heading2"/>
      </w:pPr>
      <w:bookmarkStart w:id="_1.3_Постановка_цели_и_задачи_исследования" w:name="_1.3_Постановка_цели_и_задачи_исследования"/>
      <w:bookmarkEnd w:id="_1.3_Постановка_цели_и_задачи_исследования"/>
      <w:r>
        <w:t>1.3 Постановка цели и задачи исследования</w:t>
      </w:r>
      <w:r/>
    </w:p>
    <w:p>
      <w:r>
        <w:tab/>
      </w:r>
      <w:r>
        <w:t xml:space="preserve">Целью данной выпускной квалификационной работы является </w:t>
      </w:r>
      <w:r/>
      <w:r>
        <w:t>приведение и разъяснение причин преимуществ кафедры ВТ</w:t>
      </w:r>
    </w:p>
    <w:p>
      <w:r>
        <w:tab/>
      </w:r>
      <w:r>
        <w:t>Для данной цели следует решить следующие задачи:</w:t>
      </w:r>
    </w:p>
    <w:p>
      <w:pPr>
        <w:pStyle w:val="ListBullet"/>
      </w:pPr>
      <w:r>
        <w:t xml:space="preserve">— </w:t>
        <w:tab/>
      </w:r>
      <w:r>
        <w:t>111;</w:t>
      </w:r>
    </w:p>
    <w:p>
      <w:pPr>
        <w:pStyle w:val="ListBullet"/>
      </w:pPr>
      <w:r>
        <w:t xml:space="preserve">— </w:t>
        <w:tab/>
      </w:r>
      <w:r>
        <w:t>222;</w:t>
      </w:r>
    </w:p>
    <w:p>
      <w:pPr>
        <w:pStyle w:val="Heading1"/>
      </w:pPr>
      <w:bookmarkStart w:id="_2_Аналитический_раздел" w:name="_2_Аналитический_раздел"/>
      <w:bookmarkEnd w:id="_2_Аналитический_раздел"/>
      <w:r>
        <w:t>2 Аналитический раздел</w:t>
      </w:r>
    </w:p>
    <w:p>
      <w:r>
        <w:tab/>
      </w:r>
      <w:r>
        <w:t xml:space="preserve">В данном разделе </w:t>
      </w:r>
      <w:r>
        <w:t>...</w:t>
      </w:r>
    </w:p>
    <w:p>
      <w:pPr>
        <w:pStyle w:val="Heading1"/>
      </w:pPr>
      <w:bookmarkStart w:id="_3_Технологический_раздел" w:name="_3_Технологический_раздел"/>
      <w:bookmarkEnd w:id="_3_Технологический_раздел"/>
      <w:r>
        <w:t>3 Технологический раздел</w:t>
      </w:r>
    </w:p>
    <w:p>
      <w:r>
        <w:tab/>
      </w:r>
      <w:r>
        <w:t xml:space="preserve">В данном разделе </w:t>
      </w:r>
      <w:r>
        <w:t>...</w:t>
      </w:r>
    </w:p>
    <w:p>
      <w:r>
        <w:tab/>
      </w:r>
      <w:r>
        <w:t xml:space="preserve">В качестве инструментов реализации работы используется язык </w:t>
      </w:r>
      <w:r>
        <w:t>[3]</w:t>
      </w:r>
      <w:r>
        <w:t>. Он позволяет быстро реализовать необходимый функционал, имеет понятную документацию и множество библиотек, упрощающие программирование.</w:t>
      </w:r>
    </w:p>
    <w:p>
      <w:r>
        <w:tab/>
      </w:r>
      <w:r>
        <w:t xml:space="preserve">В качестве основной библиотеки по обучению нейронных сетей используется torch </w:t>
      </w:r>
      <w:r>
        <w:t>[4]</w:t>
      </w:r>
      <w:r>
        <w:t>. Она позволяет гибко управлять тензорами без необходимости управления памяти с помощью аргумента *</w:t>
      </w:r>
      <w:r>
        <w:rPr>
          <w:i/>
        </w:rPr>
        <w:t>requires_grad</w:t>
      </w:r>
      <w:r>
        <w:t xml:space="preserve"> </w:t>
      </w:r>
      <w:r>
        <w:t>[5]</w:t>
      </w:r>
      <w:r>
        <w:t>, представленный в каждой функции и тензоре torch.</w:t>
      </w:r>
    </w:p>
    <w:p>
      <w:pPr>
        <w:pStyle w:val="Heading2"/>
      </w:pPr>
      <w:bookmarkStart w:id="_3.1_Реализация_связи_модуля_оценки_важности_и_модулей" w:name="_3.1_Реализация_связи_модуля_оценки_важности_и_модулей"/>
      <w:bookmarkEnd w:id="_3.1_Реализация_связи_модуля_оценки_важности_и_модулей"/>
      <w:r>
        <w:t>3.1 Реализация связи модуля оценки важности и модулей</w:t>
      </w:r>
    </w:p>
    <w:p>
      <w:r>
        <w:tab/>
      </w:r>
      <w:r>
        <w:t xml:space="preserve">Прямой связи между МОВ и модулями нет. Выходом МОВ является тензор, содержащей числа с плавающей точки, преимущественно в пределах от 0 до 1. Данный тензор конвертируется в массив </w:t>
      </w:r>
      <w:r>
        <w:rPr>
          <w:i/>
        </w:rPr>
        <w:t>numpy</w:t>
      </w:r>
      <w:r>
        <w:t xml:space="preserve">, который потом используется в функции </w:t>
      </w:r>
      <w:r>
        <w:rPr>
          <w:i/>
        </w:rPr>
        <w:t>numpy.average</w:t>
      </w:r>
      <w:r>
        <w:t xml:space="preserve"> для вычисления средневзвешенного значения по одной переменной действия агента. Реализация данного алгоритма приведена в формуле </w:t>
      </w:r>
      <w:r>
        <w:t>3.1</w:t>
      </w:r>
      <w:r/>
      <w:r>
        <w:t>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824"/>
        <w:gridCol w:w="4824"/>
      </w:tblGrid>
      <w:tr>
        <w:tc>
          <w:tcPr>
            <w:tcW w:type="dxa" w:w="11909"/>
          </w:tcPr>
          <w:p>
            <m:oMath xmlns:mml="http://www.w3.org/1998/Math/MathML">
              <m:r>
                <m:t>v</m:t>
              </m:r>
              <m:r>
                <m:t>=</m:t>
              </m:r>
              <m:f>
                <m:fPr>
                  <m:type m:val="bar"/>
                </m:fPr>
                <m:num>
                  <m:r>
                    <m:t>∑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r>
                    <m:t>∑</m:t>
                  </m:r>
                  <m:sSub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oMath>
          </w:p>
        </w:tc>
        <w:tc>
          <w:tcPr>
            <w:tcW w:type="dxa" w:w="288"/>
          </w:tcPr>
          <w:p>
            <w:r>
              <w:t>(3.1)</w:t>
            </w:r>
          </w:p>
        </w:tc>
      </w:tr>
    </w:tbl>
    <w:p/>
    <w:p>
      <w:r>
        <w:t>где</w:t>
        <w:tab/>
        <w:t>v — среднее значение,</w:t>
      </w:r>
    </w:p>
    <w:p>
      <w:r>
        <w:tab/>
        <w:t>x — отдельное значение,</w:t>
      </w:r>
    </w:p>
    <w:p>
      <w:r>
        <w:tab/>
        <w:t>з — вес значения.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824"/>
        <w:gridCol w:w="4824"/>
      </w:tblGrid>
      <w:tr>
        <w:tc>
          <w:tcPr>
            <w:tcW w:type="dxa" w:w="11909"/>
          </w:tcPr>
          <w:p>
            <m:oMath xmlns:mml="http://www.w3.org/1998/Math/MathML">
              <m:r>
                <m:t>N</m:t>
              </m:r>
              <m:r>
                <m:t>=</m:t>
              </m:r>
              <m:r>
                <m:t>n</m:t>
              </m:r>
              <m:f>
                <m:fPr>
                  <m:type m:val="bar"/>
                </m:fPr>
                <m:num>
                  <m:r>
                    <m:t>S</m:t>
                  </m:r>
                </m:num>
                <m:den>
                  <m:r>
                    <m:t>v</m:t>
                  </m:r>
                </m:den>
              </m:f>
            </m:oMath>
          </w:p>
        </w:tc>
        <w:tc>
          <w:tcPr>
            <w:tcW w:type="dxa" w:w="288"/>
          </w:tcPr>
          <w:p>
            <w:r>
              <w:t>(3.2)</w:t>
            </w:r>
          </w:p>
        </w:tc>
      </w:tr>
    </w:tbl>
    <w:p/>
    <w:p>
      <w:r>
        <w:t>где</w:t>
        <w:tab/>
        <w:t>n — найденные собственные ошибки,</w:t>
      </w:r>
    </w:p>
    <w:p>
      <w:r>
        <w:tab/>
        <w:t>S — всего внесённых ошибок,</w:t>
      </w:r>
    </w:p>
    <w:p>
      <w:r>
        <w:tab/>
        <w:t>v — найденные внесённые ошибки.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824"/>
        <w:gridCol w:w="4824"/>
      </w:tblGrid>
      <w:tr>
        <w:tc>
          <w:tcPr>
            <w:tcW w:type="dxa" w:w="11909"/>
          </w:tcPr>
          <w:p>
            <m:oMath xmlns:mml="http://www.w3.org/1998/Math/MathML">
              <m:r>
                <m:t>N</m:t>
              </m:r>
              <m:r>
                <m:t>=</m:t>
              </m:r>
              <m:r>
                <m:t>2</m:t>
              </m:r>
              <m:f>
                <m:fPr>
                  <m:type m:val="bar"/>
                </m:fPr>
                <m:num>
                  <m:r>
                    <m:t>10</m:t>
                  </m:r>
                </m:num>
                <m:den>
                  <m:r>
                    <m:t>6</m:t>
                  </m:r>
                </m:den>
              </m:f>
              <m:r>
                <m:t>=</m:t>
              </m:r>
              <m:r>
                <m:t>3,(6)</m:t>
              </m:r>
            </m:oMath>
          </w:p>
        </w:tc>
        <w:tc>
          <w:tcPr>
            <w:tcW w:type="dxa" w:w="288"/>
          </w:tcPr>
          <w:p>
            <w:r>
              <w:t>(3.3)</w:t>
            </w:r>
          </w:p>
        </w:tc>
      </w:tr>
    </w:tbl>
    <w:p/>
    <w:p>
      <w:r>
        <w:tab/>
      </w:r>
      <w:r>
        <w:t>где S – количество искусственно внесённых ошибок. Таким образом, делается предположение о количестве необнаруженных ошибок, (</w:t>
      </w:r>
      <w:r>
        <w:t>Формула 3.3</w:t>
      </w:r>
      <w:r/>
      <w:r>
        <w:t>).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824"/>
        <w:gridCol w:w="4824"/>
      </w:tblGrid>
      <w:tr>
        <w:tc>
          <w:tcPr>
            <w:tcW w:type="dxa" w:w="11909"/>
          </w:tcPr>
          <w:p>
            <m:oMath xmlns:mml="http://www.w3.org/1998/Math/MathML">
              <m:r>
                <m:t>(N−n)</m:t>
              </m:r>
              <m:r>
                <m:t>=</m:t>
              </m:r>
              <m:r>
                <m:t>3,6−2</m:t>
              </m:r>
              <m:r>
                <m:t>=</m:t>
              </m:r>
              <m:r>
                <m:t>1,6</m:t>
              </m:r>
            </m:oMath>
          </w:p>
        </w:tc>
        <w:tc>
          <w:tcPr>
            <w:tcW w:type="dxa" w:w="288"/>
          </w:tcPr>
          <w:p>
            <w:r>
              <w:t>(3.3)</w:t>
            </w:r>
          </w:p>
        </w:tc>
      </w:tr>
    </w:tbl>
    <w:p/>
    <w:p>
      <w:r>
        <w:tab/>
      </w:r>
      <w:r>
        <w:t>Тогда по формуле соотношения (</w:t>
      </w:r>
      <w:r>
        <w:t>Формула 3.4</w:t>
      </w:r>
      <w:r/>
      <w:r>
        <w:t>):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824"/>
        <w:gridCol w:w="4824"/>
      </w:tblGrid>
      <w:tr>
        <w:tc>
          <w:tcPr>
            <w:tcW w:type="dxa" w:w="11909"/>
          </w:tcPr>
          <w:p>
            <m:oMath xmlns:mml="http://www.w3.org/1998/Math/MathML">
              <m:r>
                <m:t>p</m:t>
              </m:r>
              <m:r>
                <m:t>=</m:t>
              </m:r>
              <m:f>
                <m:fPr>
                  <m:type m:val="bar"/>
                </m:fPr>
                <m:num>
                  <m:r>
                    <m:t>1,6</m:t>
                  </m:r>
                </m:num>
                <m:den>
                  <m:r>
                    <m:t>1,6+K+1</m:t>
                  </m:r>
                </m:den>
              </m:f>
              <m:r>
                <m:t>=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5+0+1</m:t>
                  </m:r>
                </m:den>
              </m:f>
              <m:r>
                <m:t>=</m:t>
              </m:r>
              <m:r>
                <m:t>0,615</m:t>
              </m:r>
            </m:oMath>
          </w:p>
        </w:tc>
        <w:tc>
          <w:tcPr>
            <w:tcW w:type="dxa" w:w="288"/>
          </w:tcPr>
          <w:p>
            <w:r>
              <w:t>(3.4)</w:t>
            </w:r>
          </w:p>
        </w:tc>
      </w:tr>
    </w:tbl>
    <w:p/>
    <w:p>
      <w:r>
        <w:tab/>
      </w:r>
      <w:r>
        <w:t>Можно сказать с вероятностью 0,615, что в программе только две первоначальные ошибки.</w:t>
      </w:r>
    </w:p>
    <w:p>
      <w:r>
        <w:tab/>
      </w:r>
      <w:r>
        <w:t>Внесённые и обнаруженные первоначальные ошибки исправлены по окончанию тестирования.</w:t>
      </w:r>
    </w:p>
    <w:p>
      <w:pPr>
        <w:pStyle w:val="Heading1"/>
      </w:pPr>
      <w:bookmarkStart w:id="_4_Экономический_раздел" w:name="_4_Экономический_раздел"/>
      <w:bookmarkEnd w:id="_4_Экономический_раздел"/>
      <w:r>
        <w:t>4 Экономический раздел</w:t>
      </w:r>
    </w:p>
    <w:p>
      <w:r>
        <w:tab/>
      </w:r>
      <w:r>
        <w:t xml:space="preserve">В данном разделе </w:t>
      </w:r>
      <w:r>
        <w:t>...</w:t>
      </w:r>
    </w:p>
    <w:p>
      <w:pPr>
        <w:pStyle w:val="TableName"/>
      </w:pPr>
      <w:r>
        <w:t>Таблица 4.1 — Этапы и исполнители с продолжительностью</w:t>
      </w:r>
    </w:p>
    <w:tbl>
      <w:tblPr>
        <w:tblStyle w:val="TableGrid"/>
        <w:tblW w:type="auto" w:w="0"/>
        <w:jc w:val="center"/>
        <w:tblLayout w:type="autofit"/>
        <w:tblLook w:firstColumn="1" w:firstRow="1" w:lastColumn="0" w:lastRow="0" w:noHBand="0" w:noVBand="1" w:val="04A0"/>
      </w:tblPr>
      <w:tblGrid>
        <w:gridCol w:w="1930"/>
        <w:gridCol w:w="1930"/>
        <w:gridCol w:w="1930"/>
        <w:gridCol w:w="1930"/>
        <w:gridCol w:w="1930"/>
      </w:tblGrid>
      <w:tr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№</w:t>
            </w:r>
            <w:r>
              <w:t xml:space="preserve">            </w:t>
            </w:r>
          </w:p>
        </w:tc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Название этапа</w:t>
            </w:r>
            <w:r>
              <w:t xml:space="preserve">            </w:t>
            </w:r>
          </w:p>
        </w:tc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Исполнитель</w:t>
            </w:r>
            <w:r>
              <w:t xml:space="preserve">            </w:t>
            </w:r>
          </w:p>
        </w:tc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Трудоёмкость, чел/дни</w:t>
            </w:r>
            <w:r>
              <w:t xml:space="preserve">            </w:t>
            </w:r>
          </w:p>
        </w:tc>
        <w:tc>
          <w:tcPr>
            <w:tcW w:type="dxa" w:w="1930"/>
          </w:tcPr>
          <w:p>
            <w:pPr>
              <w:pStyle w:val="TableText"/>
              <w:jc w:val="center"/>
            </w:pPr>
            <w:r>
              <w:rPr>
                <w:b/>
              </w:rPr>
              <w:t>Продолжительность работ, дни</w:t>
            </w:r>
            <w:r>
              <w:t xml:space="preserve">        </w:t>
            </w:r>
          </w:p>
        </w:tc>
      </w:tr>
      <w:tr>
        <w:tc>
          <w:tcPr>
            <w:tcW w:type="dxa" w:w="1930"/>
            <w:vMerge w:val="restart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type="dxa" w:w="1930"/>
            <w:vMerge w:val="restart"/>
          </w:tcPr>
          <w:p>
            <w:r>
              <w:t>Разработка и утверждение технического задания</w:t>
            </w:r>
          </w:p>
        </w:tc>
        <w:tc>
          <w:tcPr>
            <w:tcW w:type="dxa" w:w="1930"/>
          </w:tcPr>
          <w:p>
            <w:r>
              <w:t>Руководитель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1930"/>
            <w:vMerge/>
          </w:tcPr>
          <w:p/>
        </w:tc>
        <w:tc>
          <w:tcPr>
            <w:tcW w:type="dxa" w:w="1930"/>
            <w:vMerge/>
          </w:tcPr>
          <w:p/>
        </w:tc>
        <w:tc>
          <w:tcPr>
            <w:tcW w:type="dxa" w:w="1930"/>
          </w:tcPr>
          <w:p>
            <w:r>
              <w:t>Консультант</w:t>
            </w:r>
          </w:p>
        </w:tc>
        <w:tc>
          <w:tcPr>
            <w:tcW w:type="dxa" w:w="1930"/>
          </w:tcPr>
          <w:p>
            <w:r>
              <w:t>1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/>
          </w:tcPr>
          <w:p/>
        </w:tc>
        <w:tc>
          <w:tcPr>
            <w:tcW w:type="dxa" w:w="1930"/>
            <w:vMerge/>
          </w:tcPr>
          <w:p/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 w:val="restart"/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tcW w:type="dxa" w:w="1930"/>
            <w:vMerge w:val="restart"/>
          </w:tcPr>
          <w:p>
            <w:r>
              <w:t>Технические предложения</w:t>
            </w:r>
          </w:p>
        </w:tc>
        <w:tc>
          <w:tcPr>
            <w:tcW w:type="dxa" w:w="1930"/>
          </w:tcPr>
          <w:p>
            <w:r>
              <w:t>Руководитель</w:t>
            </w:r>
          </w:p>
        </w:tc>
        <w:tc>
          <w:tcPr>
            <w:tcW w:type="dxa" w:w="1930"/>
          </w:tcPr>
          <w:p>
            <w:r>
              <w:t>7</w:t>
            </w:r>
          </w:p>
        </w:tc>
        <w:tc>
          <w:tcPr>
            <w:tcW w:type="dxa" w:w="1930"/>
            <w:vMerge w:val="restart"/>
            <w:vAlign w:val="center"/>
          </w:tcPr>
          <w:p>
            <w:pPr>
              <w:jc w:val="center"/>
            </w:pPr>
            <w:r>
              <w:t>7</w:t>
            </w:r>
          </w:p>
        </w:tc>
      </w:tr>
      <w:tr>
        <w:tc>
          <w:tcPr>
            <w:tcW w:type="dxa" w:w="1930"/>
            <w:vMerge/>
          </w:tcPr>
          <w:p/>
        </w:tc>
        <w:tc>
          <w:tcPr>
            <w:tcW w:type="dxa" w:w="1930"/>
            <w:vMerge/>
          </w:tcPr>
          <w:p/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7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type="dxa" w:w="1930"/>
          </w:tcPr>
          <w:p>
            <w:r>
              <w:t>Эскизный проект:</w:t>
            </w:r>
          </w:p>
        </w:tc>
        <w:tc>
          <w:tcPr>
            <w:tcW w:type="dxa" w:w="1930"/>
          </w:tcPr>
          <w:p>
            <w:r/>
          </w:p>
        </w:tc>
        <w:tc>
          <w:tcPr>
            <w:tcW w:type="dxa" w:w="1930"/>
          </w:tcPr>
          <w:p>
            <w:r/>
          </w:p>
        </w:tc>
        <w:tc>
          <w:tcPr>
            <w:tcW w:type="dxa" w:w="1930"/>
            <w:vMerge w:val="restart"/>
            <w:vAlign w:val="center"/>
          </w:tcPr>
          <w:p>
            <w:pPr>
              <w:jc w:val="center"/>
            </w:pPr>
            <w:r>
              <w:t>16</w:t>
            </w:r>
          </w:p>
        </w:tc>
      </w:tr>
      <w:tr>
        <w:tc>
          <w:tcPr>
            <w:tcW w:type="dxa" w:w="1930"/>
            <w:vAlign w:val="center"/>
          </w:tcPr>
          <w:p>
            <w:pPr>
              <w:jc w:val="right"/>
            </w:pPr>
            <w:r>
              <w:t>3.1</w:t>
            </w:r>
          </w:p>
        </w:tc>
        <w:tc>
          <w:tcPr>
            <w:tcW w:type="dxa" w:w="1930"/>
          </w:tcPr>
          <w:p>
            <w:r>
              <w:t>Анализ исходных данных и требований</w:t>
            </w:r>
          </w:p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9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Align w:val="center"/>
          </w:tcPr>
          <w:p>
            <w:pPr>
              <w:jc w:val="right"/>
            </w:pPr>
            <w:r>
              <w:t>3.2</w:t>
            </w:r>
          </w:p>
        </w:tc>
        <w:tc>
          <w:tcPr>
            <w:tcW w:type="dxa" w:w="1930"/>
          </w:tcPr>
          <w:p>
            <w:r>
              <w:t>Постановка задачи и цели</w:t>
            </w:r>
          </w:p>
        </w:tc>
        <w:tc>
          <w:tcPr>
            <w:tcW w:type="dxa" w:w="1930"/>
          </w:tcPr>
          <w:p>
            <w:r>
              <w:t>Консультант</w:t>
            </w:r>
          </w:p>
        </w:tc>
        <w:tc>
          <w:tcPr>
            <w:tcW w:type="dxa" w:w="1930"/>
          </w:tcPr>
          <w:p>
            <w:r>
              <w:t>1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 w:val="restart"/>
            <w:vAlign w:val="center"/>
          </w:tcPr>
          <w:p>
            <w:pPr>
              <w:jc w:val="right"/>
            </w:pPr>
            <w:r>
              <w:t>3.3</w:t>
            </w:r>
          </w:p>
        </w:tc>
        <w:tc>
          <w:tcPr>
            <w:tcW w:type="dxa" w:w="1930"/>
            <w:vMerge w:val="restart"/>
          </w:tcPr>
          <w:p>
            <w:r>
              <w:t>Разработка описания основного алгоритма</w:t>
            </w:r>
          </w:p>
        </w:tc>
        <w:tc>
          <w:tcPr>
            <w:tcW w:type="dxa" w:w="1930"/>
          </w:tcPr>
          <w:p>
            <w:r>
              <w:t>Руководитель</w:t>
            </w:r>
          </w:p>
        </w:tc>
        <w:tc>
          <w:tcPr>
            <w:tcW w:type="dxa" w:w="1930"/>
          </w:tcPr>
          <w:p>
            <w:r>
              <w:t>2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/>
          </w:tcPr>
          <w:p/>
        </w:tc>
        <w:tc>
          <w:tcPr>
            <w:tcW w:type="dxa" w:w="1930"/>
            <w:vMerge/>
          </w:tcPr>
          <w:p/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7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type="dxa" w:w="1930"/>
          </w:tcPr>
          <w:p>
            <w:r>
              <w:t>Технический проект:</w:t>
            </w:r>
          </w:p>
        </w:tc>
        <w:tc>
          <w:tcPr>
            <w:tcW w:type="dxa" w:w="1930"/>
          </w:tcPr>
          <w:p>
            <w:r/>
          </w:p>
        </w:tc>
        <w:tc>
          <w:tcPr>
            <w:tcW w:type="dxa" w:w="1930"/>
          </w:tcPr>
          <w:p>
            <w:r/>
          </w:p>
        </w:tc>
        <w:tc>
          <w:tcPr>
            <w:tcW w:type="dxa" w:w="1930"/>
            <w:vMerge w:val="restart"/>
            <w:vAlign w:val="center"/>
          </w:tcPr>
          <w:p>
            <w:pPr>
              <w:jc w:val="center"/>
            </w:pPr>
            <w:r>
              <w:t>15</w:t>
            </w:r>
          </w:p>
        </w:tc>
      </w:tr>
      <w:tr>
        <w:tc>
          <w:tcPr>
            <w:tcW w:type="dxa" w:w="1930"/>
            <w:vMerge w:val="restart"/>
            <w:vAlign w:val="center"/>
          </w:tcPr>
          <w:p>
            <w:pPr>
              <w:jc w:val="right"/>
            </w:pPr>
            <w:r>
              <w:t>4.1</w:t>
            </w:r>
          </w:p>
        </w:tc>
        <w:tc>
          <w:tcPr>
            <w:tcW w:type="dxa" w:w="1930"/>
            <w:vMerge w:val="restart"/>
          </w:tcPr>
          <w:p>
            <w:r>
              <w:t>Определение типов входных и выходных данных</w:t>
            </w:r>
          </w:p>
        </w:tc>
        <w:tc>
          <w:tcPr>
            <w:tcW w:type="dxa" w:w="1930"/>
          </w:tcPr>
          <w:p>
            <w:r>
              <w:t>Руководитель</w:t>
            </w:r>
          </w:p>
        </w:tc>
        <w:tc>
          <w:tcPr>
            <w:tcW w:type="dxa" w:w="1930"/>
          </w:tcPr>
          <w:p>
            <w:r>
              <w:t>2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/>
          </w:tcPr>
          <w:p/>
        </w:tc>
        <w:tc>
          <w:tcPr>
            <w:tcW w:type="dxa" w:w="1930"/>
            <w:vMerge/>
          </w:tcPr>
          <w:p/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 w:val="restart"/>
            <w:vAlign w:val="center"/>
          </w:tcPr>
          <w:p>
            <w:pPr>
              <w:jc w:val="right"/>
            </w:pPr>
            <w:r>
              <w:t>4.2</w:t>
            </w:r>
          </w:p>
        </w:tc>
        <w:tc>
          <w:tcPr>
            <w:tcW w:type="dxa" w:w="1930"/>
            <w:vMerge w:val="restart"/>
          </w:tcPr>
          <w:p>
            <w:r>
              <w:t>Разработка структуры программы и логической структуры базы данных</w:t>
            </w:r>
          </w:p>
        </w:tc>
        <w:tc>
          <w:tcPr>
            <w:tcW w:type="dxa" w:w="1930"/>
          </w:tcPr>
          <w:p>
            <w:r>
              <w:t>Руководитель</w:t>
            </w:r>
          </w:p>
        </w:tc>
        <w:tc>
          <w:tcPr>
            <w:tcW w:type="dxa" w:w="1930"/>
          </w:tcPr>
          <w:p>
            <w:r>
              <w:t>2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/>
          </w:tcPr>
          <w:p/>
        </w:tc>
        <w:tc>
          <w:tcPr>
            <w:tcW w:type="dxa" w:w="1930"/>
            <w:vMerge/>
          </w:tcPr>
          <w:p/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10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tcW w:type="dxa" w:w="1930"/>
          </w:tcPr>
          <w:p>
            <w:r>
              <w:t>Рабочий проект:</w:t>
            </w:r>
          </w:p>
        </w:tc>
        <w:tc>
          <w:tcPr>
            <w:tcW w:type="dxa" w:w="1930"/>
          </w:tcPr>
          <w:p>
            <w:r/>
          </w:p>
        </w:tc>
        <w:tc>
          <w:tcPr>
            <w:tcW w:type="dxa" w:w="1930"/>
          </w:tcPr>
          <w:p>
            <w:r/>
          </w:p>
        </w:tc>
        <w:tc>
          <w:tcPr>
            <w:tcW w:type="dxa" w:w="1930"/>
            <w:vMerge w:val="restart"/>
            <w:vAlign w:val="center"/>
          </w:tcPr>
          <w:p>
            <w:pPr>
              <w:jc w:val="center"/>
            </w:pPr>
            <w:r>
              <w:t>47</w:t>
            </w:r>
          </w:p>
        </w:tc>
      </w:tr>
      <w:tr>
        <w:tc>
          <w:tcPr>
            <w:tcW w:type="dxa" w:w="1930"/>
            <w:vAlign w:val="center"/>
          </w:tcPr>
          <w:p>
            <w:pPr>
              <w:jc w:val="right"/>
            </w:pPr>
            <w:r>
              <w:t>5.1</w:t>
            </w:r>
          </w:p>
        </w:tc>
        <w:tc>
          <w:tcPr>
            <w:tcW w:type="dxa" w:w="1930"/>
          </w:tcPr>
          <w:p>
            <w:r>
              <w:t>Программирование и отладка программы</w:t>
            </w:r>
          </w:p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24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Align w:val="center"/>
          </w:tcPr>
          <w:p>
            <w:pPr>
              <w:jc w:val="right"/>
            </w:pPr>
            <w:r>
              <w:t>5.2</w:t>
            </w:r>
          </w:p>
        </w:tc>
        <w:tc>
          <w:tcPr>
            <w:tcW w:type="dxa" w:w="1930"/>
          </w:tcPr>
          <w:p>
            <w:r>
              <w:t>Испытание программы</w:t>
            </w:r>
          </w:p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4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Align w:val="center"/>
          </w:tcPr>
          <w:p>
            <w:pPr>
              <w:jc w:val="right"/>
            </w:pPr>
            <w:r>
              <w:t>5.3</w:t>
            </w:r>
          </w:p>
        </w:tc>
        <w:tc>
          <w:tcPr>
            <w:tcW w:type="dxa" w:w="1930"/>
          </w:tcPr>
          <w:p>
            <w:r>
              <w:t>Корректировка программы по результатам испытаний</w:t>
            </w:r>
          </w:p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5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 w:val="restart"/>
            <w:vAlign w:val="center"/>
          </w:tcPr>
          <w:p>
            <w:pPr>
              <w:jc w:val="right"/>
            </w:pPr>
            <w:r>
              <w:t>5.4</w:t>
            </w:r>
          </w:p>
        </w:tc>
        <w:tc>
          <w:tcPr>
            <w:tcW w:type="dxa" w:w="1930"/>
            <w:vMerge w:val="restart"/>
          </w:tcPr>
          <w:p>
            <w:r>
              <w:t>Подготовка технической документации на программный продукт</w:t>
            </w:r>
          </w:p>
        </w:tc>
        <w:tc>
          <w:tcPr>
            <w:tcW w:type="dxa" w:w="1930"/>
          </w:tcPr>
          <w:p>
            <w:r>
              <w:t>Консультант</w:t>
            </w:r>
          </w:p>
        </w:tc>
        <w:tc>
          <w:tcPr>
            <w:tcW w:type="dxa" w:w="1930"/>
          </w:tcPr>
          <w:p>
            <w:r>
              <w:t>1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/>
          </w:tcPr>
          <w:p/>
        </w:tc>
        <w:tc>
          <w:tcPr>
            <w:tcW w:type="dxa" w:w="1930"/>
            <w:vMerge/>
          </w:tcPr>
          <w:p/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7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 w:val="restart"/>
            <w:vAlign w:val="center"/>
          </w:tcPr>
          <w:p>
            <w:pPr>
              <w:jc w:val="right"/>
            </w:pPr>
            <w:r>
              <w:t>5.5</w:t>
            </w:r>
          </w:p>
        </w:tc>
        <w:tc>
          <w:tcPr>
            <w:tcW w:type="dxa" w:w="1930"/>
            <w:vMerge w:val="restart"/>
          </w:tcPr>
          <w:p>
            <w:r>
              <w:t>Сдача готового продукта и внедрение</w:t>
            </w:r>
          </w:p>
        </w:tc>
        <w:tc>
          <w:tcPr>
            <w:tcW w:type="dxa" w:w="1930"/>
          </w:tcPr>
          <w:p>
            <w:r>
              <w:t>Руководитель</w:t>
            </w:r>
          </w:p>
        </w:tc>
        <w:tc>
          <w:tcPr>
            <w:tcW w:type="dxa" w:w="1930"/>
          </w:tcPr>
          <w:p>
            <w:r>
              <w:t>2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1930"/>
            <w:vMerge/>
          </w:tcPr>
          <w:p/>
        </w:tc>
        <w:tc>
          <w:tcPr>
            <w:tcW w:type="dxa" w:w="1930"/>
            <w:vMerge/>
          </w:tcPr>
          <w:p/>
        </w:tc>
        <w:tc>
          <w:tcPr>
            <w:tcW w:type="dxa" w:w="1930"/>
          </w:tcPr>
          <w:p>
            <w:r>
              <w:t>Разработчик</w:t>
            </w:r>
          </w:p>
        </w:tc>
        <w:tc>
          <w:tcPr>
            <w:tcW w:type="dxa" w:w="1930"/>
          </w:tcPr>
          <w:p>
            <w:r>
              <w:t>7</w:t>
            </w:r>
          </w:p>
        </w:tc>
        <w:tc>
          <w:tcPr>
            <w:tcW w:type="dxa" w:w="1930"/>
            <w:vMerge/>
          </w:tcPr>
          <w:p/>
        </w:tc>
      </w:tr>
      <w:tr>
        <w:tc>
          <w:tcPr>
            <w:tcW w:type="dxa" w:w="7720"/>
            <w:gridSpan w:val="4"/>
            <w:vAlign w:val="center"/>
          </w:tcPr>
          <w:p>
            <w:pPr>
              <w:jc w:val="right"/>
            </w:pPr>
            <w:r>
              <w:t>Итого</w:t>
            </w:r>
          </w:p>
        </w:tc>
        <w:tc>
          <w:tcPr>
            <w:tcW w:type="dxa" w:w="1930"/>
          </w:tcPr>
          <w:p>
            <w:r>
              <w:t>90</w:t>
            </w:r>
          </w:p>
        </w:tc>
      </w:tr>
    </w:tbl>
    <w:p/>
    <w:p>
      <w:pPr>
        <w:pStyle w:val="Heading3"/>
      </w:pPr>
      <w:bookmarkStart w:id="_4.0.1_Итог" w:name="_4.0.1_Итог"/>
      <w:bookmarkEnd w:id="_4.0.1_Итог"/>
      <w:r>
        <w:t>4.0.1 Итог</w:t>
      </w:r>
    </w:p>
    <w:p>
      <w:r>
        <w:tab/>
      </w:r>
      <w:r>
        <w:t xml:space="preserve">Вышеперечисленные статьи затрат и результаты расчётов по ним обобщаются в таблице </w:t>
      </w:r>
      <w:r>
        <w:t>4.2</w:t>
      </w:r>
    </w:p>
    <w:p>
      <w:pPr>
        <w:pStyle w:val="TableName"/>
      </w:pPr>
      <w:r>
        <w:t>Таблица 4.2 — Структура затрат в таблице</w:t>
      </w:r>
    </w:p>
    <w:tbl>
      <w:tblPr>
        <w:tblStyle w:val="TableGrid"/>
        <w:tblW w:type="auto" w:w="0"/>
        <w:jc w:val="center"/>
        <w:tblLayout w:type="autofit"/>
        <w:tblLook w:firstColumn="1" w:firstRow="1" w:lastColumn="0" w:lastRow="0" w:noHBand="0" w:noVBand="1" w:val="04A0"/>
      </w:tblPr>
      <w:tblGrid>
        <w:gridCol w:w="2412"/>
        <w:gridCol w:w="2412"/>
        <w:gridCol w:w="2412"/>
        <w:gridCol w:w="2412"/>
      </w:tblGrid>
      <w:tr>
        <w:tc>
          <w:tcPr>
            <w:tcW w:type="dxa" w:w="2412"/>
          </w:tcPr>
          <w:p>
            <w:pPr>
              <w:pStyle w:val="TableText"/>
              <w:jc w:val="center"/>
            </w:pPr>
            <w:r>
              <w:rPr>
                <w:b/>
              </w:rPr>
              <w:t>№ пп</w:t>
            </w:r>
          </w:p>
        </w:tc>
        <w:tc>
          <w:tcPr>
            <w:tcW w:type="dxa" w:w="2412"/>
          </w:tcPr>
          <w:p>
            <w:pPr>
              <w:pStyle w:val="TableText"/>
              <w:jc w:val="center"/>
            </w:pPr>
            <w:r>
              <w:rPr>
                <w:b/>
              </w:rPr>
              <w:t>Номенклатура статей расходов</w:t>
            </w:r>
          </w:p>
        </w:tc>
        <w:tc>
          <w:tcPr>
            <w:tcW w:type="dxa" w:w="2412"/>
          </w:tcPr>
          <w:p>
            <w:pPr>
              <w:pStyle w:val="TableText"/>
              <w:jc w:val="center"/>
            </w:pPr>
            <w:r>
              <w:rPr>
                <w:b/>
              </w:rPr>
              <w:t>Затраты (руб.)</w:t>
            </w:r>
          </w:p>
        </w:tc>
        <w:tc>
          <w:tcPr>
            <w:tcW w:type="dxa" w:w="2412"/>
          </w:tcPr>
          <w:p>
            <w:pPr>
              <w:pStyle w:val="TableText"/>
              <w:jc w:val="center"/>
            </w:pPr>
            <w:r>
              <w:rPr>
                <w:b/>
              </w:rPr>
              <w:t>Доля затрат, %</w:t>
            </w:r>
          </w:p>
        </w:tc>
      </w:tr>
      <w:tr>
        <w:tc>
          <w:tcPr>
            <w:tcW w:type="dxa" w:w="2412"/>
          </w:tcPr>
          <w:p>
            <w:r>
              <w:t>1</w:t>
            </w:r>
          </w:p>
        </w:tc>
        <w:tc>
          <w:tcPr>
            <w:tcW w:type="dxa" w:w="2412"/>
          </w:tcPr>
          <w:p>
            <w:r>
              <w:t>2</w:t>
            </w:r>
          </w:p>
        </w:tc>
        <w:tc>
          <w:tcPr>
            <w:tcW w:type="dxa" w:w="2412"/>
          </w:tcPr>
          <w:p>
            <w:r>
              <w:t>3</w:t>
            </w:r>
          </w:p>
        </w:tc>
        <w:tc>
          <w:tcPr>
            <w:tcW w:type="dxa" w:w="2412"/>
          </w:tcPr>
          <w:p>
            <w:r>
              <w:t>4</w:t>
            </w:r>
          </w:p>
        </w:tc>
      </w:tr>
      <w:tr>
        <w:tc>
          <w:tcPr>
            <w:tcW w:type="dxa" w:w="2412"/>
          </w:tcPr>
          <w:p>
            <w:r>
              <w:t>1</w:t>
            </w:r>
          </w:p>
        </w:tc>
        <w:tc>
          <w:tcPr>
            <w:tcW w:type="dxa" w:w="2412"/>
          </w:tcPr>
          <w:p>
            <w:r>
              <w:t>Сырьё и материалы</w:t>
            </w:r>
          </w:p>
        </w:tc>
        <w:tc>
          <w:tcPr>
            <w:tcW w:type="dxa" w:w="2412"/>
          </w:tcPr>
          <w:p>
            <w:r>
              <w:t>3 702</w:t>
            </w:r>
          </w:p>
        </w:tc>
        <w:tc>
          <w:tcPr>
            <w:tcW w:type="dxa" w:w="2412"/>
          </w:tcPr>
          <w:p>
            <w:r>
              <w:t>1,1</w:t>
            </w:r>
          </w:p>
        </w:tc>
      </w:tr>
      <w:tr>
        <w:tc>
          <w:tcPr>
            <w:tcW w:type="dxa" w:w="2412"/>
          </w:tcPr>
          <w:p>
            <w:r>
              <w:t>2</w:t>
            </w:r>
          </w:p>
        </w:tc>
        <w:tc>
          <w:tcPr>
            <w:tcW w:type="dxa" w:w="2412"/>
          </w:tcPr>
          <w:p>
            <w:r>
              <w:t>Основная заработная плата</w:t>
            </w:r>
          </w:p>
        </w:tc>
        <w:tc>
          <w:tcPr>
            <w:tcW w:type="dxa" w:w="2412"/>
          </w:tcPr>
          <w:p>
            <w:r>
              <w:t>122 615</w:t>
            </w:r>
          </w:p>
        </w:tc>
        <w:tc>
          <w:tcPr>
            <w:tcW w:type="dxa" w:w="2412"/>
          </w:tcPr>
          <w:p>
            <w:r>
              <w:t>35,0</w:t>
            </w:r>
          </w:p>
        </w:tc>
      </w:tr>
      <w:tr>
        <w:tc>
          <w:tcPr>
            <w:tcW w:type="dxa" w:w="2412"/>
          </w:tcPr>
          <w:p>
            <w:r>
              <w:t>3</w:t>
            </w:r>
          </w:p>
        </w:tc>
        <w:tc>
          <w:tcPr>
            <w:tcW w:type="dxa" w:w="2412"/>
          </w:tcPr>
          <w:p>
            <w:r>
              <w:t>Дополнительная заработная плата</w:t>
            </w:r>
          </w:p>
        </w:tc>
        <w:tc>
          <w:tcPr>
            <w:tcW w:type="dxa" w:w="2412"/>
          </w:tcPr>
          <w:p>
            <w:r>
              <w:t>30 653,75</w:t>
            </w:r>
          </w:p>
        </w:tc>
        <w:tc>
          <w:tcPr>
            <w:tcW w:type="dxa" w:w="2412"/>
          </w:tcPr>
          <w:p>
            <w:r>
              <w:t>8,8</w:t>
            </w:r>
          </w:p>
        </w:tc>
      </w:tr>
      <w:tr>
        <w:tc>
          <w:tcPr>
            <w:tcW w:type="dxa" w:w="2412"/>
          </w:tcPr>
          <w:p>
            <w:r>
              <w:t>4</w:t>
            </w:r>
          </w:p>
        </w:tc>
        <w:tc>
          <w:tcPr>
            <w:tcW w:type="dxa" w:w="2412"/>
          </w:tcPr>
          <w:p>
            <w:r>
              <w:t>Страховые взносы</w:t>
            </w:r>
          </w:p>
        </w:tc>
        <w:tc>
          <w:tcPr>
            <w:tcW w:type="dxa" w:w="2412"/>
          </w:tcPr>
          <w:p>
            <w:r>
              <w:t>46 287,16</w:t>
            </w:r>
          </w:p>
        </w:tc>
        <w:tc>
          <w:tcPr>
            <w:tcW w:type="dxa" w:w="2412"/>
          </w:tcPr>
          <w:p>
            <w:r>
              <w:t>13,2</w:t>
            </w:r>
          </w:p>
        </w:tc>
      </w:tr>
      <w:tr>
        <w:tc>
          <w:tcPr>
            <w:tcW w:type="dxa" w:w="2412"/>
          </w:tcPr>
          <w:p>
            <w:r>
              <w:t>5</w:t>
            </w:r>
          </w:p>
        </w:tc>
        <w:tc>
          <w:tcPr>
            <w:tcW w:type="dxa" w:w="2412"/>
          </w:tcPr>
          <w:p>
            <w:r>
              <w:t>Амортизация</w:t>
            </w:r>
          </w:p>
        </w:tc>
        <w:tc>
          <w:tcPr>
            <w:tcW w:type="dxa" w:w="2412"/>
          </w:tcPr>
          <w:p>
            <w:r>
              <w:t>12 083,25</w:t>
            </w:r>
          </w:p>
        </w:tc>
        <w:tc>
          <w:tcPr>
            <w:tcW w:type="dxa" w:w="2412"/>
          </w:tcPr>
          <w:p>
            <w:r>
              <w:t>3,5</w:t>
            </w:r>
          </w:p>
        </w:tc>
      </w:tr>
      <w:tr>
        <w:tc>
          <w:tcPr>
            <w:tcW w:type="dxa" w:w="2412"/>
          </w:tcPr>
          <w:p>
            <w:r>
              <w:t>6</w:t>
            </w:r>
          </w:p>
        </w:tc>
        <w:tc>
          <w:tcPr>
            <w:tcW w:type="dxa" w:w="2412"/>
          </w:tcPr>
          <w:p>
            <w:r>
              <w:t>Прочие расходы</w:t>
            </w:r>
          </w:p>
        </w:tc>
        <w:tc>
          <w:tcPr>
            <w:tcW w:type="dxa" w:w="2412"/>
          </w:tcPr>
          <w:p>
            <w:r>
              <w:t>134 875,5</w:t>
            </w:r>
          </w:p>
        </w:tc>
        <w:tc>
          <w:tcPr>
            <w:tcW w:type="dxa" w:w="2412"/>
          </w:tcPr>
          <w:p>
            <w:r>
              <w:t>38,4</w:t>
            </w:r>
          </w:p>
        </w:tc>
      </w:tr>
      <w:tr>
        <w:tc>
          <w:tcPr>
            <w:tcW w:type="dxa" w:w="2412"/>
          </w:tcPr>
          <w:p>
            <w:r/>
          </w:p>
        </w:tc>
        <w:tc>
          <w:tcPr>
            <w:tcW w:type="dxa" w:w="2412"/>
          </w:tcPr>
          <w:p>
            <w:r>
              <w:t>Итого</w:t>
            </w:r>
          </w:p>
        </w:tc>
        <w:tc>
          <w:tcPr>
            <w:tcW w:type="dxa" w:w="2412"/>
          </w:tcPr>
          <w:p>
            <w:r>
              <w:t>350 216,66</w:t>
            </w:r>
          </w:p>
        </w:tc>
        <w:tc>
          <w:tcPr>
            <w:tcW w:type="dxa" w:w="2412"/>
          </w:tcPr>
          <w:p>
            <w:r>
              <w:t>100,0</w:t>
            </w:r>
          </w:p>
        </w:tc>
      </w:tr>
    </w:tbl>
    <w:p/>
    <w:p>
      <w:r>
        <w:tab/>
      </w:r>
      <w:r>
        <w:t>Полученные результаты работы будут использоваться внутри университета (организации), поэтому расчет договорной цены не целесообразен.</w:t>
      </w:r>
    </w:p>
    <w:p>
      <w:r>
        <w:tab/>
      </w:r>
      <w:r>
        <w:t xml:space="preserve">Для визуализации долевого состава статей затрат в общей себестоимости представим круговую диаграмму на рисунке </w:t>
      </w:r>
      <w:r>
        <w:t>4.1</w:t>
      </w:r>
      <w:r/>
      <w:r>
        <w:t>.</w:t>
      </w:r>
    </w:p>
    <w:p>
      <w:pPr>
        <w:pStyle w:val="Image"/>
      </w:pPr>
      <w:r>
        <w:drawing>
          <wp:inline xmlns:a="http://schemas.openxmlformats.org/drawingml/2006/main" xmlns:pic="http://schemas.openxmlformats.org/drawingml/2006/picture">
            <wp:extent cx="6126480" cy="36153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615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mage"/>
      </w:pPr>
      <w:r>
        <w:t xml:space="preserve">Рисунок 4.1 - </w:t>
      </w:r>
      <w:r>
        <w:t>Структура затрат на диаграмме</w:t>
      </w:r>
    </w:p>
    <w:p>
      <w:pPr>
        <w:pStyle w:val="Heading2"/>
      </w:pPr>
      <w:bookmarkStart w:id="_4.1_Вывод_по_разделу" w:name="_4.1_Вывод_по_разделу"/>
      <w:bookmarkEnd w:id="_4.1_Вывод_по_разделу"/>
      <w:r>
        <w:t>4.1 Вывод по разделу</w:t>
      </w:r>
    </w:p>
    <w:p>
      <w:r>
        <w:tab/>
      </w:r>
      <w:r>
        <w:t>В рамках данного экономического раздела было выполнено планирование работ по теме, был проведен расчет стоимости затрат.</w:t>
      </w:r>
    </w:p>
    <w:p>
      <w:pPr>
        <w:pStyle w:val="Heading1"/>
        <w:jc w:val="center"/>
      </w:pPr>
      <w:bookmarkStart w:id="_Заключение" w:name="_Заключение"/>
      <w:bookmarkEnd w:id="_Заключение"/>
      <w:r>
        <w:t>Заключение</w:t>
      </w:r>
    </w:p>
    <w:p>
      <w:r>
        <w:tab/>
      </w:r>
      <w:r>
        <w:t>- - ERROR: No function called "TODO" - -</w:t>
      </w:r>
    </w:p>
    <w:p>
      <w:r>
        <w:tab/>
      </w:r>
      <w:r>
        <w:t>- - ERROR: No function called "TODO" - -</w:t>
      </w:r>
    </w:p>
    <w:p>
      <w:pPr>
        <w:pStyle w:val="Heading1"/>
        <w:jc w:val="center"/>
      </w:pPr>
      <w:bookmarkStart w:id="_Список_использованных_источников" w:name="_Список_использованных_источников"/>
      <w:bookmarkEnd w:id="_Список_использованных_источников"/>
      <w:r>
        <w:t>Список использованных источников</w:t>
      </w:r>
    </w:p>
    <w:p>
      <w:pPr>
        <w:pStyle w:val="ListNumber0"/>
      </w:pPr>
      <w:r>
        <w:t xml:space="preserve">1. </w:t>
        <w:tab/>
      </w:r>
      <w:r>
        <w:t xml:space="preserve">ГОСТ 34.602-89 «Автоматизированные системы. Требования к содержанию и оформлению документов» [Электронный ресурс]. – Режим доступа: </w:t>
      </w:r>
      <w:hyperlink r:id="rId10">
        <w:r>
          <w:t>https://docs.cntd.ru/document/9018363</w:t>
        </w:r>
      </w:hyperlink>
      <w:r>
        <w:t>, свободный.</w:t>
      </w:r>
    </w:p>
    <w:p>
      <w:pPr>
        <w:pStyle w:val="ListNumber0"/>
      </w:pPr>
      <w:r>
        <w:t xml:space="preserve">2. </w:t>
        <w:tab/>
      </w:r>
      <w:r>
        <w:t>Берталанфи Л. фон. Общая теория систем – критический обзор // Исследования по общей теории систем: Сборник переводов / Общ. ред. и вступ. ст. В. Н. Садовского и Э. Г. Юдина. – М.: Прогресс, 1969. – 520 с.</w:t>
      </w:r>
    </w:p>
    <w:p>
      <w:pPr>
        <w:pStyle w:val="ListNumber0"/>
      </w:pPr>
      <w:r>
        <w:t>3.</w:t>
        <w:tab/>
      </w:r>
      <w:r>
        <w:t>«About Python&amp;trade; | Python.org», [Электронный ресурс]. — URL: https://www.python.org/about/ (дата обращения: 27.05.2025).</w:t>
      </w:r>
    </w:p>
    <w:p>
      <w:pPr>
        <w:pStyle w:val="ListNumber0"/>
      </w:pPr>
      <w:r>
        <w:t>4.</w:t>
        <w:tab/>
      </w:r>
      <w:r>
        <w:t>«PyTorch», [Электронный ресурс]. — URL: https://pytorch.org (дата обращения: 16.05.2025).</w:t>
      </w:r>
    </w:p>
    <w:p>
      <w:pPr>
        <w:pStyle w:val="ListNumber0"/>
      </w:pPr>
      <w:r>
        <w:t>5.</w:t>
        <w:tab/>
      </w:r>
      <w:r>
        <w:t>«Autograd mechanics &amp;mdash; PyTorch 2.7 documentation», [Электронный ресурс]. — URL: https://docs.pytorch.org/docs/2.7/notes/autograd.html#setting-requires-grad (дата обращения: 27.05.2025).</w:t>
      </w:r>
    </w:p>
    <w:p>
      <w:pPr>
        <w:pStyle w:val="Heading1"/>
        <w:jc w:val="center"/>
      </w:pPr>
      <w:bookmarkStart w:id="_Приложения" w:name="_Приложения"/>
      <w:bookmarkEnd w:id="_Приложения"/>
      <w:r>
        <w:t>Приложения</w:t>
      </w:r>
    </w:p>
    <w:p>
      <w:r>
        <w:tab/>
      </w:r>
      <w:r>
        <w:t>Приложение А - Реализация модуля оценки важности</w:t>
      </w:r>
    </w:p>
    <w:p>
      <w:r>
        <w:tab/>
      </w:r>
      <w:r>
        <w:t>Приложение Б - Достижения</w:t>
      </w:r>
    </w:p>
    <w:p>
      <w:r>
        <w:tab/>
      </w:r>
      <w:r>
        <w:t>Приложение В - Презентационный материал</w:t>
      </w:r>
    </w:p>
    <w:p>
      <w:r>
        <w:tab/>
      </w:r>
      <w:r>
        <w:br w:type="page"/>
      </w:r>
    </w:p>
    <w:p>
      <w:pPr>
        <w:pStyle w:val="Heading2"/>
        <w:jc w:val="center"/>
      </w:pPr>
      <w:bookmarkStart w:id="_Приложение_А_-_Реализация_модуля_оценки_важности" w:name="_Приложение_А_-_Реализация_модуля_оценки_важности"/>
      <w:bookmarkEnd w:id="_Приложение_А_-_Реализация_модуля_оценки_важности"/>
      <w:r>
        <w:t>Приложение А - Реализация модуля оценки важности</w:t>
      </w:r>
    </w:p>
    <w:p>
      <w:pPr>
        <w:pStyle w:val="TableName"/>
      </w:pPr>
      <w:r>
        <w:t>Листинг 1. Реализация модуля оценки важности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9648"/>
      </w:tblGrid>
      <w:tr>
        <w:tc>
          <w:tcPr>
            <w:tcW w:type="dxa" w:w="9648"/>
          </w:tcPr>
          <w:p>
            <w:pPr>
              <w:pStyle w:val="Listing"/>
              <w:jc w:val="left"/>
            </w:pPr>
            <w:r>
              <w:t>from typing import Iterable, Sequence</w:t>
              <w:br/>
              <w:t>from pathlib import Path</w:t>
              <w:br/>
              <w:br/>
              <w:t>from torch import nn, load</w:t>
              <w:br/>
              <w:br/>
              <w:t>from mai.functions import _init_weights</w:t>
              <w:br/>
              <w:br/>
              <w:br/>
              <w:t>class MAINet(nn.Module):</w:t>
              <w:br/>
              <w:t xml:space="preserve">    def __init__(self, modules_amount: int):</w:t>
              <w:br/>
              <w:t xml:space="preserve">        assert isinstance(modules_amount, int)</w:t>
              <w:br/>
              <w:t xml:space="preserve">        assert modules_amount &gt; 1</w:t>
              <w:br/>
              <w:t xml:space="preserve">        super().__init__()</w:t>
              <w:br/>
              <w:t xml:space="preserve">        from mai.capnp.data_classes import STATE_KEYS</w:t>
              <w:br/>
              <w:t xml:space="preserve">        self.fc1 = nn.Linear(len(STATE_KEYS)-1, 256)</w:t>
              <w:br/>
              <w:t xml:space="preserve">        self.fc2 = nn.Linear(256, modules_amount)</w:t>
              <w:br/>
              <w:t xml:space="preserve">        self.activation1 = nn.ReLU()</w:t>
              <w:br/>
              <w:t xml:space="preserve">        self.activation2 = nn.ReLU()</w:t>
              <w:br/>
              <w:br/>
              <w:t xml:space="preserve">    def forward(self, x):</w:t>
              <w:br/>
              <w:t xml:space="preserve">        x = self.fc1(x)</w:t>
              <w:br/>
              <w:t xml:space="preserve">        x = self.activation1(x)</w:t>
              <w:br/>
              <w:t xml:space="preserve">        x = self.fc2(x)</w:t>
              <w:br/>
              <w:t xml:space="preserve">        x = self.activation2(x)</w:t>
              <w:br/>
              <w:t xml:space="preserve">        return x</w:t>
              <w:br/>
              <w:br/>
              <w:t xml:space="preserve">    def init_weights(self) -&gt; None:</w:t>
              <w:br/>
              <w:t xml:space="preserve">        nn.init.kaiming_uniform_(self.fc1.weight.data)</w:t>
              <w:br/>
              <w:t xml:space="preserve">        self.fc1.bias.data.fill_(0.0)</w:t>
              <w:br/>
              <w:t xml:space="preserve">        nn.init.kaiming_uniform_(self.fc2.weight.data)</w:t>
              <w:br/>
              <w:t xml:space="preserve">        self.fc2.bias.data.fill_(0.0)</w:t>
              <w:br/>
              <w:br/>
              <w:t xml:space="preserve">    @staticmethod</w:t>
              <w:br/>
              <w:t xml:space="preserve">    def mai_name(modules: Iterable[str]) -&gt; str:</w:t>
              <w:br/>
              <w:t xml:space="preserve">        return f'mai_{'_'.join(i for i in modules)}'</w:t>
              <w:br/>
              <w:br/>
              <w:t xml:space="preserve">    @classmethod</w:t>
              <w:br/>
              <w:t xml:space="preserve">    def load[T: MAINet](</w:t>
              <w:br/>
              <w:t xml:space="preserve">        cls: type[T],</w:t>
              <w:br/>
              <w:t xml:space="preserve">        modules_folder: Path,</w:t>
              <w:br/>
              <w:t xml:space="preserve">        modules: Sequence[str]</w:t>
              <w:br/>
              <w:t xml:space="preserve">    ) -&gt; T:</w:t>
              <w:br/>
              <w:t xml:space="preserve">        mai_name = f'{cls.mai_name(modules)}.state_dict'</w:t>
              <w:br/>
              <w:t xml:space="preserve">        mai_path = modules_folder / mai_name</w:t>
              <w:br/>
              <w:t xml:space="preserve">        net = cls(len(modules))</w:t>
              <w:br/>
              <w:t xml:space="preserve">        if mai_path.exists():</w:t>
              <w:br/>
              <w:t xml:space="preserve">            state_dict = load(mai_path)</w:t>
              <w:br/>
              <w:t xml:space="preserve">            net.load_state_dict(state_dict)</w:t>
              <w:br/>
              <w:t xml:space="preserve">        else:</w:t>
              <w:br/>
              <w:t xml:space="preserve">            _init_weights(net)</w:t>
              <w:br/>
              <w:t xml:space="preserve">        return net</w:t>
            </w:r>
          </w:p>
        </w:tc>
      </w:tr>
    </w:tbl>
    <w:p/>
    <w:p>
      <w:r>
        <w:tab/>
      </w:r>
      <w:r>
        <w:br w:type="page"/>
      </w:r>
    </w:p>
    <w:p>
      <w:pPr>
        <w:pStyle w:val="Heading2"/>
        <w:jc w:val="center"/>
      </w:pPr>
      <w:bookmarkStart w:id="_Приложение_Д_-_Достижения" w:name="_Приложение_Д_-_Достижения"/>
      <w:bookmarkEnd w:id="_Приложение_Д_-_Достижения"/>
      <w:r>
        <w:t>Приложение Д - Достижения</w:t>
      </w:r>
    </w:p>
    <w:p>
      <w:r>
        <w:tab/>
      </w:r>
      <w:r>
        <w:br w:type="page"/>
      </w:r>
    </w:p>
    <w:p>
      <w:pPr>
        <w:pStyle w:val="Heading2"/>
        <w:jc w:val="center"/>
      </w:pPr>
      <w:bookmarkStart w:id="_Приложение_Е_-_Презентационный_материал" w:name="_Приложение_Е_-_Презентационный_материал"/>
      <w:bookmarkEnd w:id="_Приложение_Е_-_Презентационный_материал"/>
      <w:r>
        <w:t>Приложение Е - Презентационный материал</w:t>
      </w:r>
    </w:p>
    <w:p>
      <w:r>
        <w:tab/>
      </w:r>
      <w:r>
        <w:t>s</w:t>
      </w:r>
    </w:p>
    <w:sectPr w:rsidR="0013129A" w:rsidSect="00C7094F">
      <w:pgSz w:w="11909" w:h="16834" w:code="9"/>
      <w:pgMar w:top="1138" w:right="562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1AF1" w14:textId="77777777" w:rsidR="0013129A" w:rsidRDefault="0013129A" w:rsidP="00521937">
      <w:pPr>
        <w:spacing w:line="240" w:lineRule="auto"/>
      </w:pPr>
      <w:r>
        <w:separator/>
      </w:r>
    </w:p>
  </w:endnote>
  <w:endnote w:type="continuationSeparator" w:id="0">
    <w:p w14:paraId="497260D6" w14:textId="77777777" w:rsidR="0013129A" w:rsidRDefault="0013129A" w:rsidP="00521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373C" w14:textId="77777777" w:rsidR="0013129A" w:rsidRDefault="0013129A" w:rsidP="00521937">
      <w:pPr>
        <w:spacing w:line="240" w:lineRule="auto"/>
      </w:pPr>
      <w:r>
        <w:separator/>
      </w:r>
    </w:p>
  </w:footnote>
  <w:footnote w:type="continuationSeparator" w:id="0">
    <w:p w14:paraId="54C25834" w14:textId="77777777" w:rsidR="0013129A" w:rsidRDefault="0013129A" w:rsidP="00521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E81B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B2AF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D4A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C2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5E69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0F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4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1A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29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5AE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715F4"/>
    <w:multiLevelType w:val="hybridMultilevel"/>
    <w:tmpl w:val="CFE2A0B6"/>
    <w:lvl w:ilvl="0" w:tplc="E7567CC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25467"/>
    <w:multiLevelType w:val="hybridMultilevel"/>
    <w:tmpl w:val="7D386548"/>
    <w:lvl w:ilvl="0" w:tplc="4E0A6B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F361D"/>
    <w:multiLevelType w:val="hybridMultilevel"/>
    <w:tmpl w:val="46CC82FC"/>
    <w:lvl w:ilvl="0" w:tplc="D730D0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04392"/>
    <w:multiLevelType w:val="multilevel"/>
    <w:tmpl w:val="66424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842566"/>
    <w:multiLevelType w:val="hybridMultilevel"/>
    <w:tmpl w:val="FE964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E58A4"/>
    <w:multiLevelType w:val="multilevel"/>
    <w:tmpl w:val="06403C8A"/>
    <w:numStyleLink w:val="ListNumber"/>
  </w:abstractNum>
  <w:abstractNum w:abstractNumId="16" w15:restartNumberingAfterBreak="0">
    <w:nsid w:val="769A3243"/>
    <w:multiLevelType w:val="multilevel"/>
    <w:tmpl w:val="06403C8A"/>
    <w:styleLink w:val="ListNumber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1"/>
    <w:rsid w:val="00043B1B"/>
    <w:rsid w:val="000B0781"/>
    <w:rsid w:val="000E59AF"/>
    <w:rsid w:val="0011204F"/>
    <w:rsid w:val="00113D90"/>
    <w:rsid w:val="0013129A"/>
    <w:rsid w:val="00133D31"/>
    <w:rsid w:val="0013714C"/>
    <w:rsid w:val="00170FA7"/>
    <w:rsid w:val="001C5BB2"/>
    <w:rsid w:val="001F53CD"/>
    <w:rsid w:val="00227020"/>
    <w:rsid w:val="0027589C"/>
    <w:rsid w:val="00277690"/>
    <w:rsid w:val="00285178"/>
    <w:rsid w:val="00303544"/>
    <w:rsid w:val="00305ED7"/>
    <w:rsid w:val="003E473A"/>
    <w:rsid w:val="003F06CC"/>
    <w:rsid w:val="00484A76"/>
    <w:rsid w:val="00521937"/>
    <w:rsid w:val="0052349C"/>
    <w:rsid w:val="005533FD"/>
    <w:rsid w:val="00562611"/>
    <w:rsid w:val="00581E86"/>
    <w:rsid w:val="00584D44"/>
    <w:rsid w:val="005C6374"/>
    <w:rsid w:val="00605E8C"/>
    <w:rsid w:val="006071FE"/>
    <w:rsid w:val="006D2127"/>
    <w:rsid w:val="007273D6"/>
    <w:rsid w:val="00734873"/>
    <w:rsid w:val="00760CBF"/>
    <w:rsid w:val="007633DF"/>
    <w:rsid w:val="007B5D97"/>
    <w:rsid w:val="007C5078"/>
    <w:rsid w:val="007D56D0"/>
    <w:rsid w:val="007E349F"/>
    <w:rsid w:val="008137F9"/>
    <w:rsid w:val="00827429"/>
    <w:rsid w:val="00835B6B"/>
    <w:rsid w:val="00881CA1"/>
    <w:rsid w:val="008823AF"/>
    <w:rsid w:val="008A0C21"/>
    <w:rsid w:val="008F145B"/>
    <w:rsid w:val="00913234"/>
    <w:rsid w:val="009B41B4"/>
    <w:rsid w:val="009D17B4"/>
    <w:rsid w:val="009F624B"/>
    <w:rsid w:val="00A07F3F"/>
    <w:rsid w:val="00A160BD"/>
    <w:rsid w:val="00A66576"/>
    <w:rsid w:val="00A66B09"/>
    <w:rsid w:val="00A85489"/>
    <w:rsid w:val="00A90C21"/>
    <w:rsid w:val="00AA40E9"/>
    <w:rsid w:val="00B16219"/>
    <w:rsid w:val="00B37466"/>
    <w:rsid w:val="00B50D7F"/>
    <w:rsid w:val="00B9431A"/>
    <w:rsid w:val="00BE143B"/>
    <w:rsid w:val="00C11A7C"/>
    <w:rsid w:val="00C7094F"/>
    <w:rsid w:val="00C76BDC"/>
    <w:rsid w:val="00C9422F"/>
    <w:rsid w:val="00CB4A64"/>
    <w:rsid w:val="00CC4833"/>
    <w:rsid w:val="00CF4715"/>
    <w:rsid w:val="00CF492E"/>
    <w:rsid w:val="00CF5CAF"/>
    <w:rsid w:val="00D17F0B"/>
    <w:rsid w:val="00E05B87"/>
    <w:rsid w:val="00E47FEF"/>
    <w:rsid w:val="00E573A1"/>
    <w:rsid w:val="00EE6175"/>
    <w:rsid w:val="00F36FF6"/>
    <w:rsid w:val="00F42213"/>
    <w:rsid w:val="00F73AD4"/>
    <w:rsid w:val="00FB70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7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4" w:semiHidden="1" w:unhideWhenUsed="1"/>
    <w:lsdException w:name="List 5" w:semiHidden="1" w:unhideWhenUsed="1"/>
    <w:lsdException w:name="List Bullet 2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F9"/>
    <w:pPr>
      <w:spacing w:after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60BD"/>
    <w:pPr>
      <w:keepNext/>
      <w:pageBreakBefore/>
      <w:spacing w:after="240"/>
      <w:ind w:firstLine="706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D17F0B"/>
    <w:pPr>
      <w:pageBreakBefore w:val="0"/>
      <w:spacing w:before="480"/>
      <w:outlineLvl w:val="1"/>
    </w:pPr>
    <w:rPr>
      <w:cap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AA40E9"/>
    <w:pPr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823AF"/>
    <w:pPr>
      <w:keepNext/>
      <w:keepLines/>
      <w:spacing w:line="240" w:lineRule="auto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9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37"/>
  </w:style>
  <w:style w:type="paragraph" w:styleId="Footer">
    <w:name w:val="footer"/>
    <w:basedOn w:val="Normal"/>
    <w:link w:val="FooterChar"/>
    <w:uiPriority w:val="99"/>
    <w:unhideWhenUsed/>
    <w:rsid w:val="005219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37"/>
  </w:style>
  <w:style w:type="character" w:customStyle="1" w:styleId="Heading1Char">
    <w:name w:val="Heading 1 Char"/>
    <w:basedOn w:val="DefaultParagraphFont"/>
    <w:link w:val="Heading1"/>
    <w:uiPriority w:val="9"/>
    <w:rsid w:val="00A160BD"/>
    <w:rPr>
      <w:rFonts w:ascii="Times New Roman" w:eastAsiaTheme="majorEastAsia" w:hAnsi="Times New Roman" w:cstheme="majorBidi"/>
      <w:b/>
      <w: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F0B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40E9"/>
    <w:rPr>
      <w:rFonts w:ascii="Times New Roman" w:eastAsiaTheme="majorEastAsia" w:hAnsi="Times New Roman" w:cstheme="majorBidi"/>
      <w:b/>
      <w:caps/>
      <w:szCs w:val="24"/>
    </w:rPr>
  </w:style>
  <w:style w:type="paragraph" w:styleId="ListNumber0">
    <w:name w:val="List Number"/>
    <w:basedOn w:val="Normal"/>
    <w:autoRedefine/>
    <w:uiPriority w:val="99"/>
    <w:qFormat/>
    <w:rsid w:val="00B50D7F"/>
    <w:pPr>
      <w:ind w:left="1152" w:hanging="432"/>
      <w:contextualSpacing/>
    </w:pPr>
  </w:style>
  <w:style w:type="paragraph" w:styleId="ListBullet">
    <w:name w:val="List Bullet"/>
    <w:basedOn w:val="Normal"/>
    <w:autoRedefine/>
    <w:uiPriority w:val="99"/>
    <w:qFormat/>
    <w:rsid w:val="00E573A1"/>
    <w:pPr>
      <w:ind w:left="1152" w:hanging="432"/>
      <w:contextualSpacing/>
    </w:pPr>
  </w:style>
  <w:style w:type="paragraph" w:styleId="ListNumber2">
    <w:name w:val="List Number 2"/>
    <w:basedOn w:val="ListNumber0"/>
    <w:autoRedefine/>
    <w:uiPriority w:val="99"/>
    <w:qFormat/>
    <w:rsid w:val="00FF1D78"/>
    <w:pPr>
      <w:numPr>
        <w:ilvl w:val="1"/>
      </w:numPr>
      <w:ind w:left="1152" w:hanging="432"/>
    </w:pPr>
  </w:style>
  <w:style w:type="paragraph" w:customStyle="1" w:styleId="Image">
    <w:name w:val="Image"/>
    <w:basedOn w:val="Normal"/>
    <w:link w:val="ImageChar"/>
    <w:autoRedefine/>
    <w:uiPriority w:val="11"/>
    <w:qFormat/>
    <w:rsid w:val="00227020"/>
    <w:pPr>
      <w:jc w:val="center"/>
    </w:pPr>
    <w:rPr>
      <w:b/>
      <w:sz w:val="24"/>
    </w:rPr>
  </w:style>
  <w:style w:type="character" w:customStyle="1" w:styleId="ImageChar">
    <w:name w:val="Image Char"/>
    <w:basedOn w:val="DefaultParagraphFont"/>
    <w:link w:val="Image"/>
    <w:uiPriority w:val="11"/>
    <w:rsid w:val="00227020"/>
    <w:rPr>
      <w:rFonts w:ascii="Times New Roman" w:hAnsi="Times New Roman"/>
      <w:b/>
      <w:sz w:val="24"/>
    </w:rPr>
  </w:style>
  <w:style w:type="numbering" w:customStyle="1" w:styleId="ListNumber">
    <w:name w:val="ListNumber"/>
    <w:uiPriority w:val="99"/>
    <w:rsid w:val="006D2127"/>
    <w:pPr>
      <w:numPr>
        <w:numId w:val="16"/>
      </w:numPr>
    </w:pPr>
  </w:style>
  <w:style w:type="paragraph" w:styleId="ListBullet2">
    <w:name w:val="List Bullet 2"/>
    <w:basedOn w:val="Normal"/>
    <w:uiPriority w:val="99"/>
    <w:qFormat/>
    <w:rsid w:val="00FF1D78"/>
    <w:pPr>
      <w:ind w:left="1152" w:hanging="432"/>
      <w:contextualSpacing/>
    </w:pPr>
  </w:style>
  <w:style w:type="paragraph" w:customStyle="1" w:styleId="Heading1C">
    <w:name w:val="Heading 1C"/>
    <w:basedOn w:val="Heading1"/>
    <w:link w:val="Heading1CChar"/>
    <w:qFormat/>
    <w:rsid w:val="008A0C21"/>
    <w:pPr>
      <w:jc w:val="center"/>
    </w:pPr>
  </w:style>
  <w:style w:type="character" w:customStyle="1" w:styleId="Heading1CChar">
    <w:name w:val="Heading 1C Char"/>
    <w:basedOn w:val="Heading1Char"/>
    <w:link w:val="Heading1C"/>
    <w:rsid w:val="008A0C21"/>
    <w:rPr>
      <w:rFonts w:ascii="Times New Roman" w:eastAsiaTheme="majorEastAsia" w:hAnsi="Times New Roman" w:cstheme="majorBidi"/>
      <w:b/>
      <w:caps/>
      <w:sz w:val="36"/>
      <w:szCs w:val="32"/>
    </w:rPr>
  </w:style>
  <w:style w:type="table" w:styleId="TableGrid">
    <w:name w:val="Table Grid"/>
    <w:basedOn w:val="TableNormal"/>
    <w:uiPriority w:val="39"/>
    <w:rsid w:val="007E34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ascii="Times New Roman" w:eastAsiaTheme="majorEastAsia" w:hAnsi="Times New Roman" w:cstheme="majorBidi"/>
      <w:i/>
      <w:iCs/>
    </w:rPr>
  </w:style>
  <w:style w:type="paragraph" w:customStyle="1" w:styleId="TableName">
    <w:name w:val="Table Name"/>
    <w:basedOn w:val="Normal"/>
    <w:next w:val="Normal"/>
    <w:link w:val="TableNameChar"/>
    <w:qFormat/>
    <w:rsid w:val="00835B6B"/>
    <w:pPr>
      <w:keepNext/>
      <w:keepLines/>
      <w:spacing w:before="120" w:line="240" w:lineRule="auto"/>
    </w:pPr>
    <w:rPr>
      <w:i/>
      <w:sz w:val="24"/>
    </w:rPr>
  </w:style>
  <w:style w:type="character" w:customStyle="1" w:styleId="TableNameChar">
    <w:name w:val="Table Name Char"/>
    <w:basedOn w:val="DefaultParagraphFont"/>
    <w:link w:val="TableName"/>
    <w:rsid w:val="00835B6B"/>
    <w:rPr>
      <w:rFonts w:ascii="Times New Roman" w:hAnsi="Times New Roman"/>
      <w:i/>
      <w:sz w:val="24"/>
    </w:rPr>
  </w:style>
  <w:style w:type="paragraph" w:customStyle="1" w:styleId="TableText">
    <w:name w:val="Table Text"/>
    <w:basedOn w:val="Normal"/>
    <w:qFormat/>
    <w:rsid w:val="00734873"/>
    <w:pPr>
      <w:spacing w:line="240" w:lineRule="auto"/>
    </w:pPr>
    <w:rPr>
      <w:sz w:val="24"/>
    </w:rPr>
  </w:style>
  <w:style w:type="paragraph" w:customStyle="1" w:styleId="Listing">
    <w:name w:val="Listing"/>
    <w:basedOn w:val="Normal"/>
    <w:link w:val="ListingChar"/>
    <w:qFormat/>
    <w:rsid w:val="00CB4A64"/>
    <w:rPr>
      <w:sz w:val="24"/>
    </w:rPr>
  </w:style>
  <w:style w:type="character" w:customStyle="1" w:styleId="ListingChar">
    <w:name w:val="Listing Char"/>
    <w:basedOn w:val="DefaultParagraphFont"/>
    <w:link w:val="Listing"/>
    <w:rsid w:val="00CB4A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0" Type="http://schemas.openxmlformats.org/officeDocument/2006/relationships/hyperlink" Target="https://docs.cntd.ru/document/90183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2016-12-02T03:32:00Z</dcterms:created>
  <dcterms:modified xsi:type="dcterms:W3CDTF">2025-05-31T18:13:00Z</dcterms:modified>
</cp:coreProperties>
</file>